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B180" w14:textId="2BD9C0C5" w:rsidR="00F57A6D" w:rsidRDefault="00836776" w:rsidP="00F57A6D">
      <w:r>
        <w:rPr>
          <w:noProof/>
          <w:lang w:val="en-GB" w:eastAsia="en-GB"/>
        </w:rPr>
        <mc:AlternateContent>
          <mc:Choice Requires="wps">
            <w:drawing>
              <wp:anchor distT="0" distB="0" distL="114300" distR="114300" simplePos="0" relativeHeight="251646464" behindDoc="0" locked="0" layoutInCell="1" allowOverlap="1" wp14:anchorId="5B4A77F2" wp14:editId="3BE190A6">
                <wp:simplePos x="0" y="0"/>
                <wp:positionH relativeFrom="column">
                  <wp:posOffset>-112395</wp:posOffset>
                </wp:positionH>
                <wp:positionV relativeFrom="paragraph">
                  <wp:posOffset>548005</wp:posOffset>
                </wp:positionV>
                <wp:extent cx="6934200" cy="1344295"/>
                <wp:effectExtent l="0" t="0" r="0" b="825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1344295"/>
                        </a:xfrm>
                        <a:prstGeom prst="rect">
                          <a:avLst/>
                        </a:prstGeom>
                        <a:noFill/>
                        <a:ln>
                          <a:noFill/>
                        </a:ln>
                        <a:effectLst/>
                      </wps:spPr>
                      <wps:txbx>
                        <w:txbxContent>
                          <w:p w14:paraId="51FA5A5A" w14:textId="77777777" w:rsidR="00836776" w:rsidRDefault="00836776" w:rsidP="00F57A6D">
                            <w:pPr>
                              <w:rPr>
                                <w:rFonts w:ascii="Arial" w:hAnsi="Arial" w:cs="Arial"/>
                                <w:b/>
                                <w:bCs/>
                                <w:color w:val="003087"/>
                                <w:sz w:val="60"/>
                                <w:szCs w:val="60"/>
                              </w:rPr>
                            </w:pPr>
                            <w:r w:rsidRPr="00836776">
                              <w:rPr>
                                <w:rFonts w:ascii="Arial" w:hAnsi="Arial" w:cs="Arial"/>
                                <w:b/>
                                <w:bCs/>
                                <w:color w:val="003087"/>
                                <w:sz w:val="60"/>
                                <w:szCs w:val="60"/>
                              </w:rPr>
                              <w:t>C</w:t>
                            </w:r>
                            <w:r>
                              <w:rPr>
                                <w:rFonts w:ascii="Arial" w:hAnsi="Arial" w:cs="Arial"/>
                                <w:b/>
                                <w:bCs/>
                                <w:color w:val="003087"/>
                                <w:sz w:val="60"/>
                                <w:szCs w:val="60"/>
                              </w:rPr>
                              <w:t>andidate pack</w:t>
                            </w:r>
                          </w:p>
                          <w:p w14:paraId="4ABCE09F" w14:textId="19352C2B" w:rsidR="00F57A6D" w:rsidRPr="00836776" w:rsidRDefault="005E43B6" w:rsidP="00F57A6D">
                            <w:pPr>
                              <w:rPr>
                                <w:rFonts w:ascii="Arial" w:hAnsi="Arial" w:cs="Arial"/>
                                <w:bCs/>
                                <w:sz w:val="52"/>
                                <w:szCs w:val="52"/>
                              </w:rPr>
                            </w:pPr>
                            <w:r>
                              <w:rPr>
                                <w:rFonts w:ascii="Arial" w:hAnsi="Arial" w:cs="Arial"/>
                                <w:bCs/>
                                <w:color w:val="003087"/>
                                <w:sz w:val="52"/>
                                <w:szCs w:val="52"/>
                              </w:rPr>
                              <w:t>Finance Manager</w:t>
                            </w:r>
                            <w:r w:rsidR="00836776" w:rsidRPr="00836776">
                              <w:rPr>
                                <w:rFonts w:ascii="Arial" w:hAnsi="Arial" w:cs="Arial"/>
                                <w:bCs/>
                                <w:color w:val="003087"/>
                                <w:sz w:val="52"/>
                                <w:szCs w:val="52"/>
                              </w:rPr>
                              <w:t xml:space="preserve">, </w:t>
                            </w:r>
                            <w:r w:rsidR="00754E08">
                              <w:rPr>
                                <w:rFonts w:ascii="Arial" w:hAnsi="Arial" w:cs="Arial"/>
                                <w:bCs/>
                                <w:color w:val="003087"/>
                                <w:sz w:val="52"/>
                                <w:szCs w:val="52"/>
                              </w:rPr>
                              <w:t>Financial Liabilities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A77F2" id="_x0000_t202" coordsize="21600,21600" o:spt="202" path="m,l,21600r21600,l21600,xe">
                <v:stroke joinstyle="miter"/>
                <v:path gradientshapeok="t" o:connecttype="rect"/>
              </v:shapetype>
              <v:shape id="Text Box 3" o:spid="_x0000_s1026" type="#_x0000_t202" style="position:absolute;margin-left:-8.85pt;margin-top:43.15pt;width:546pt;height:1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" filled="f" stroked="f">
                <v:textbox>
                  <w:txbxContent>
                    <w:p w14:paraId="51FA5A5A" w14:textId="77777777" w:rsidR="00836776" w:rsidRDefault="00836776" w:rsidP="00F57A6D">
                      <w:pPr>
                        <w:rPr>
                          <w:rFonts w:ascii="Arial" w:hAnsi="Arial" w:cs="Arial"/>
                          <w:b/>
                          <w:bCs/>
                          <w:color w:val="003087"/>
                          <w:sz w:val="60"/>
                          <w:szCs w:val="60"/>
                        </w:rPr>
                      </w:pPr>
                      <w:r w:rsidRPr="00836776">
                        <w:rPr>
                          <w:rFonts w:ascii="Arial" w:hAnsi="Arial" w:cs="Arial"/>
                          <w:b/>
                          <w:bCs/>
                          <w:color w:val="003087"/>
                          <w:sz w:val="60"/>
                          <w:szCs w:val="60"/>
                        </w:rPr>
                        <w:t>C</w:t>
                      </w:r>
                      <w:r>
                        <w:rPr>
                          <w:rFonts w:ascii="Arial" w:hAnsi="Arial" w:cs="Arial"/>
                          <w:b/>
                          <w:bCs/>
                          <w:color w:val="003087"/>
                          <w:sz w:val="60"/>
                          <w:szCs w:val="60"/>
                        </w:rPr>
                        <w:t>andidate pack</w:t>
                      </w:r>
                    </w:p>
                    <w:p w14:paraId="4ABCE09F" w14:textId="19352C2B" w:rsidR="00F57A6D" w:rsidRPr="00836776" w:rsidRDefault="005E43B6" w:rsidP="00F57A6D">
                      <w:pPr>
                        <w:rPr>
                          <w:rFonts w:ascii="Arial" w:hAnsi="Arial" w:cs="Arial"/>
                          <w:bCs/>
                          <w:sz w:val="52"/>
                          <w:szCs w:val="52"/>
                        </w:rPr>
                      </w:pPr>
                      <w:r>
                        <w:rPr>
                          <w:rFonts w:ascii="Arial" w:hAnsi="Arial" w:cs="Arial"/>
                          <w:bCs/>
                          <w:color w:val="003087"/>
                          <w:sz w:val="52"/>
                          <w:szCs w:val="52"/>
                        </w:rPr>
                        <w:t>Finance Manager</w:t>
                      </w:r>
                      <w:r w:rsidR="00836776" w:rsidRPr="00836776">
                        <w:rPr>
                          <w:rFonts w:ascii="Arial" w:hAnsi="Arial" w:cs="Arial"/>
                          <w:bCs/>
                          <w:color w:val="003087"/>
                          <w:sz w:val="52"/>
                          <w:szCs w:val="52"/>
                        </w:rPr>
                        <w:t xml:space="preserve">, </w:t>
                      </w:r>
                      <w:r w:rsidR="00754E08">
                        <w:rPr>
                          <w:rFonts w:ascii="Arial" w:hAnsi="Arial" w:cs="Arial"/>
                          <w:bCs/>
                          <w:color w:val="003087"/>
                          <w:sz w:val="52"/>
                          <w:szCs w:val="52"/>
                        </w:rPr>
                        <w:t>Financial Liabilities</w:t>
                      </w:r>
                    </w:p>
                  </w:txbxContent>
                </v:textbox>
                <w10:wrap type="square"/>
              </v:shape>
            </w:pict>
          </mc:Fallback>
        </mc:AlternateContent>
      </w:r>
      <w:r w:rsidR="00203271">
        <w:rPr>
          <w:noProof/>
          <w:lang w:val="en-GB" w:eastAsia="en-GB"/>
        </w:rPr>
        <mc:AlternateContent>
          <mc:Choice Requires="wps">
            <w:drawing>
              <wp:anchor distT="0" distB="0" distL="114300" distR="114300" simplePos="0" relativeHeight="251651584" behindDoc="1" locked="0" layoutInCell="1" allowOverlap="1" wp14:anchorId="41D4DC46" wp14:editId="1E133303">
                <wp:simplePos x="0" y="0"/>
                <wp:positionH relativeFrom="column">
                  <wp:posOffset>-388620</wp:posOffset>
                </wp:positionH>
                <wp:positionV relativeFrom="paragraph">
                  <wp:posOffset>2176004</wp:posOffset>
                </wp:positionV>
                <wp:extent cx="7618730" cy="7642225"/>
                <wp:effectExtent l="0" t="0" r="127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8730" cy="7642225"/>
                        </a:xfrm>
                        <a:prstGeom prst="rect">
                          <a:avLst/>
                        </a:prstGeom>
                        <a:solidFill>
                          <a:srgbClr val="E8ED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1809E" id="Rectangle 4" o:spid="_x0000_s1026" style="position:absolute;margin-left:-30.6pt;margin-top:171.35pt;width:599.9pt;height:60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" fillcolor="#e8edee" stroked="f" strokeweight="1pt"/>
            </w:pict>
          </mc:Fallback>
        </mc:AlternateContent>
      </w:r>
      <w:r w:rsidR="00504FB1">
        <w:rPr>
          <w:noProof/>
          <w:lang w:val="en-GB" w:eastAsia="en-GB"/>
        </w:rPr>
        <w:drawing>
          <wp:anchor distT="0" distB="0" distL="114300" distR="114300" simplePos="0" relativeHeight="251649536" behindDoc="0" locked="0" layoutInCell="1" allowOverlap="1" wp14:anchorId="6198BBCD" wp14:editId="7B646C25">
            <wp:simplePos x="0" y="0"/>
            <wp:positionH relativeFrom="column">
              <wp:posOffset>34925</wp:posOffset>
            </wp:positionH>
            <wp:positionV relativeFrom="paragraph">
              <wp:posOffset>9330690</wp:posOffset>
            </wp:positionV>
            <wp:extent cx="2062480" cy="15621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156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74C93" w14:textId="77777777" w:rsidR="00F57A6D" w:rsidRDefault="00F57A6D" w:rsidP="00F57A6D">
      <w:pPr>
        <w:sectPr w:rsidR="00F57A6D" w:rsidSect="00F57A6D">
          <w:headerReference w:type="default" r:id="rId12"/>
          <w:footerReference w:type="default" r:id="rId13"/>
          <w:headerReference w:type="first" r:id="rId14"/>
          <w:footerReference w:type="first" r:id="rId15"/>
          <w:pgSz w:w="11900" w:h="16840"/>
          <w:pgMar w:top="1367" w:right="567" w:bottom="567" w:left="567" w:header="578" w:footer="720" w:gutter="0"/>
          <w:cols w:space="720"/>
          <w:docGrid w:linePitch="408"/>
        </w:sectPr>
      </w:pPr>
    </w:p>
    <w:bookmarkStart w:id="0" w:name="_Toc144800737" w:displacedByCustomXml="next"/>
    <w:sdt>
      <w:sdtPr>
        <w:rPr>
          <w:rFonts w:ascii="Calibri" w:eastAsia="Calibri" w:hAnsi="Calibri" w:cs="Times New Roman"/>
          <w:color w:val="auto"/>
          <w:sz w:val="24"/>
          <w:szCs w:val="24"/>
        </w:rPr>
        <w:id w:val="-1932108610"/>
        <w:docPartObj>
          <w:docPartGallery w:val="Table of Contents"/>
          <w:docPartUnique/>
        </w:docPartObj>
      </w:sdtPr>
      <w:sdtEndPr>
        <w:rPr>
          <w:b/>
          <w:bCs/>
          <w:noProof/>
        </w:rPr>
      </w:sdtEndPr>
      <w:sdtContent>
        <w:p w14:paraId="44F1F0B5" w14:textId="4F713E31" w:rsidR="00504DF5" w:rsidRDefault="00504DF5" w:rsidP="00504DF5">
          <w:pPr>
            <w:pStyle w:val="Heading1"/>
            <w:spacing w:after="240"/>
          </w:pPr>
          <w:r>
            <w:t>Contents</w:t>
          </w:r>
        </w:p>
        <w:p w14:paraId="561D0BE3" w14:textId="36A1A225" w:rsidR="00504DF5" w:rsidRPr="00504DF5" w:rsidRDefault="00504DF5" w:rsidP="00504DF5">
          <w:pPr>
            <w:pStyle w:val="TOC1"/>
            <w:rPr>
              <w:rFonts w:ascii="Arial" w:eastAsiaTheme="minorEastAsia" w:hAnsi="Arial" w:cs="Arial"/>
              <w:noProof/>
              <w:kern w:val="2"/>
              <w:sz w:val="22"/>
              <w:szCs w:val="22"/>
              <w:lang w:val="en-GB" w:eastAsia="en-GB"/>
              <w14:ligatures w14:val="standardContextual"/>
            </w:rPr>
          </w:pPr>
          <w:r>
            <w:fldChar w:fldCharType="begin"/>
          </w:r>
          <w:r>
            <w:instrText xml:space="preserve"> TOC \o "1-3" \h \z \u </w:instrText>
          </w:r>
          <w:r>
            <w:fldChar w:fldCharType="separate"/>
          </w:r>
          <w:hyperlink w:anchor="_Toc145415095" w:history="1">
            <w:r w:rsidRPr="00504DF5">
              <w:rPr>
                <w:rStyle w:val="Hyperlink"/>
                <w:rFonts w:ascii="Arial" w:hAnsi="Arial" w:cs="Arial"/>
                <w:noProof/>
              </w:rPr>
              <w:t>Welcome letter</w:t>
            </w:r>
            <w:r w:rsidRPr="00504DF5">
              <w:rPr>
                <w:rFonts w:ascii="Arial" w:hAnsi="Arial" w:cs="Arial"/>
                <w:noProof/>
                <w:webHidden/>
              </w:rPr>
              <w:tab/>
            </w:r>
            <w:r w:rsidRPr="00504DF5">
              <w:rPr>
                <w:rFonts w:ascii="Arial" w:hAnsi="Arial" w:cs="Arial"/>
                <w:noProof/>
                <w:webHidden/>
              </w:rPr>
              <w:fldChar w:fldCharType="begin"/>
            </w:r>
            <w:r w:rsidRPr="00504DF5">
              <w:rPr>
                <w:rFonts w:ascii="Arial" w:hAnsi="Arial" w:cs="Arial"/>
                <w:noProof/>
                <w:webHidden/>
              </w:rPr>
              <w:instrText xml:space="preserve"> PAGEREF _Toc145415095 \h </w:instrText>
            </w:r>
            <w:r w:rsidRPr="00504DF5">
              <w:rPr>
                <w:rFonts w:ascii="Arial" w:hAnsi="Arial" w:cs="Arial"/>
                <w:noProof/>
                <w:webHidden/>
              </w:rPr>
            </w:r>
            <w:r w:rsidRPr="00504DF5">
              <w:rPr>
                <w:rFonts w:ascii="Arial" w:hAnsi="Arial" w:cs="Arial"/>
                <w:noProof/>
                <w:webHidden/>
              </w:rPr>
              <w:fldChar w:fldCharType="separate"/>
            </w:r>
            <w:r w:rsidRPr="00504DF5">
              <w:rPr>
                <w:rFonts w:ascii="Arial" w:hAnsi="Arial" w:cs="Arial"/>
                <w:noProof/>
                <w:webHidden/>
              </w:rPr>
              <w:t>3</w:t>
            </w:r>
            <w:r w:rsidRPr="00504DF5">
              <w:rPr>
                <w:rFonts w:ascii="Arial" w:hAnsi="Arial" w:cs="Arial"/>
                <w:noProof/>
                <w:webHidden/>
              </w:rPr>
              <w:fldChar w:fldCharType="end"/>
            </w:r>
          </w:hyperlink>
        </w:p>
        <w:p w14:paraId="335DE0AD" w14:textId="5B98C774" w:rsidR="00504DF5" w:rsidRPr="00504DF5" w:rsidRDefault="00504DF5" w:rsidP="00504DF5">
          <w:pPr>
            <w:pStyle w:val="TOC1"/>
            <w:rPr>
              <w:rFonts w:ascii="Arial" w:eastAsiaTheme="minorEastAsia" w:hAnsi="Arial" w:cs="Arial"/>
              <w:noProof/>
              <w:kern w:val="2"/>
              <w:sz w:val="22"/>
              <w:szCs w:val="22"/>
              <w:lang w:val="en-GB" w:eastAsia="en-GB"/>
              <w14:ligatures w14:val="standardContextual"/>
            </w:rPr>
          </w:pPr>
          <w:hyperlink w:anchor="_Toc145415096" w:history="1">
            <w:r w:rsidRPr="00504DF5">
              <w:rPr>
                <w:rStyle w:val="Hyperlink"/>
                <w:rFonts w:ascii="Arial" w:hAnsi="Arial" w:cs="Arial"/>
                <w:noProof/>
              </w:rPr>
              <w:t>NHS Resolution</w:t>
            </w:r>
            <w:r w:rsidRPr="00504DF5">
              <w:rPr>
                <w:rFonts w:ascii="Arial" w:hAnsi="Arial" w:cs="Arial"/>
                <w:noProof/>
                <w:webHidden/>
              </w:rPr>
              <w:tab/>
            </w:r>
            <w:r w:rsidRPr="00504DF5">
              <w:rPr>
                <w:rFonts w:ascii="Arial" w:hAnsi="Arial" w:cs="Arial"/>
                <w:noProof/>
                <w:webHidden/>
              </w:rPr>
              <w:fldChar w:fldCharType="begin"/>
            </w:r>
            <w:r w:rsidRPr="00504DF5">
              <w:rPr>
                <w:rFonts w:ascii="Arial" w:hAnsi="Arial" w:cs="Arial"/>
                <w:noProof/>
                <w:webHidden/>
              </w:rPr>
              <w:instrText xml:space="preserve"> PAGEREF _Toc145415096 \h </w:instrText>
            </w:r>
            <w:r w:rsidRPr="00504DF5">
              <w:rPr>
                <w:rFonts w:ascii="Arial" w:hAnsi="Arial" w:cs="Arial"/>
                <w:noProof/>
                <w:webHidden/>
              </w:rPr>
            </w:r>
            <w:r w:rsidRPr="00504DF5">
              <w:rPr>
                <w:rFonts w:ascii="Arial" w:hAnsi="Arial" w:cs="Arial"/>
                <w:noProof/>
                <w:webHidden/>
              </w:rPr>
              <w:fldChar w:fldCharType="separate"/>
            </w:r>
            <w:r w:rsidRPr="00504DF5">
              <w:rPr>
                <w:rFonts w:ascii="Arial" w:hAnsi="Arial" w:cs="Arial"/>
                <w:noProof/>
                <w:webHidden/>
              </w:rPr>
              <w:t>4</w:t>
            </w:r>
            <w:r w:rsidRPr="00504DF5">
              <w:rPr>
                <w:rFonts w:ascii="Arial" w:hAnsi="Arial" w:cs="Arial"/>
                <w:noProof/>
                <w:webHidden/>
              </w:rPr>
              <w:fldChar w:fldCharType="end"/>
            </w:r>
          </w:hyperlink>
        </w:p>
        <w:p w14:paraId="33812530" w14:textId="738E78A7" w:rsidR="00504DF5" w:rsidRPr="00504DF5" w:rsidRDefault="00504DF5" w:rsidP="00504DF5">
          <w:pPr>
            <w:pStyle w:val="TOC1"/>
            <w:rPr>
              <w:rFonts w:ascii="Arial" w:eastAsiaTheme="minorEastAsia" w:hAnsi="Arial" w:cs="Arial"/>
              <w:noProof/>
              <w:kern w:val="2"/>
              <w:sz w:val="22"/>
              <w:szCs w:val="22"/>
              <w:lang w:val="en-GB" w:eastAsia="en-GB"/>
              <w14:ligatures w14:val="standardContextual"/>
            </w:rPr>
          </w:pPr>
          <w:hyperlink w:anchor="_Toc145415097" w:history="1">
            <w:r w:rsidRPr="00504DF5">
              <w:rPr>
                <w:rStyle w:val="Hyperlink"/>
                <w:rFonts w:ascii="Arial" w:hAnsi="Arial" w:cs="Arial"/>
                <w:noProof/>
              </w:rPr>
              <w:t>Our values</w:t>
            </w:r>
            <w:r w:rsidRPr="00504DF5">
              <w:rPr>
                <w:rFonts w:ascii="Arial" w:hAnsi="Arial" w:cs="Arial"/>
                <w:noProof/>
                <w:webHidden/>
              </w:rPr>
              <w:tab/>
            </w:r>
            <w:r w:rsidRPr="00504DF5">
              <w:rPr>
                <w:rFonts w:ascii="Arial" w:hAnsi="Arial" w:cs="Arial"/>
                <w:noProof/>
                <w:webHidden/>
              </w:rPr>
              <w:fldChar w:fldCharType="begin"/>
            </w:r>
            <w:r w:rsidRPr="00504DF5">
              <w:rPr>
                <w:rFonts w:ascii="Arial" w:hAnsi="Arial" w:cs="Arial"/>
                <w:noProof/>
                <w:webHidden/>
              </w:rPr>
              <w:instrText xml:space="preserve"> PAGEREF _Toc145415097 \h </w:instrText>
            </w:r>
            <w:r w:rsidRPr="00504DF5">
              <w:rPr>
                <w:rFonts w:ascii="Arial" w:hAnsi="Arial" w:cs="Arial"/>
                <w:noProof/>
                <w:webHidden/>
              </w:rPr>
            </w:r>
            <w:r w:rsidRPr="00504DF5">
              <w:rPr>
                <w:rFonts w:ascii="Arial" w:hAnsi="Arial" w:cs="Arial"/>
                <w:noProof/>
                <w:webHidden/>
              </w:rPr>
              <w:fldChar w:fldCharType="separate"/>
            </w:r>
            <w:r w:rsidRPr="00504DF5">
              <w:rPr>
                <w:rFonts w:ascii="Arial" w:hAnsi="Arial" w:cs="Arial"/>
                <w:noProof/>
                <w:webHidden/>
              </w:rPr>
              <w:t>4</w:t>
            </w:r>
            <w:r w:rsidRPr="00504DF5">
              <w:rPr>
                <w:rFonts w:ascii="Arial" w:hAnsi="Arial" w:cs="Arial"/>
                <w:noProof/>
                <w:webHidden/>
              </w:rPr>
              <w:fldChar w:fldCharType="end"/>
            </w:r>
          </w:hyperlink>
        </w:p>
        <w:p w14:paraId="7C7C8231" w14:textId="4623104E" w:rsidR="00504DF5" w:rsidRPr="00504DF5" w:rsidRDefault="00504DF5" w:rsidP="00504DF5">
          <w:pPr>
            <w:pStyle w:val="TOC1"/>
            <w:rPr>
              <w:rFonts w:ascii="Arial" w:eastAsiaTheme="minorEastAsia" w:hAnsi="Arial" w:cs="Arial"/>
              <w:noProof/>
              <w:kern w:val="2"/>
              <w:sz w:val="22"/>
              <w:szCs w:val="22"/>
              <w:lang w:val="en-GB" w:eastAsia="en-GB"/>
              <w14:ligatures w14:val="standardContextual"/>
            </w:rPr>
          </w:pPr>
          <w:hyperlink w:anchor="_Toc145415098" w:history="1">
            <w:r w:rsidRPr="00504DF5">
              <w:rPr>
                <w:rStyle w:val="Hyperlink"/>
                <w:rFonts w:ascii="Arial" w:hAnsi="Arial" w:cs="Arial"/>
                <w:noProof/>
              </w:rPr>
              <w:t>Job description</w:t>
            </w:r>
            <w:r w:rsidRPr="00504DF5">
              <w:rPr>
                <w:rFonts w:ascii="Arial" w:hAnsi="Arial" w:cs="Arial"/>
                <w:noProof/>
                <w:webHidden/>
              </w:rPr>
              <w:tab/>
            </w:r>
            <w:r w:rsidRPr="00504DF5">
              <w:rPr>
                <w:rFonts w:ascii="Arial" w:hAnsi="Arial" w:cs="Arial"/>
                <w:noProof/>
                <w:webHidden/>
              </w:rPr>
              <w:fldChar w:fldCharType="begin"/>
            </w:r>
            <w:r w:rsidRPr="00504DF5">
              <w:rPr>
                <w:rFonts w:ascii="Arial" w:hAnsi="Arial" w:cs="Arial"/>
                <w:noProof/>
                <w:webHidden/>
              </w:rPr>
              <w:instrText xml:space="preserve"> PAGEREF _Toc145415098 \h </w:instrText>
            </w:r>
            <w:r w:rsidRPr="00504DF5">
              <w:rPr>
                <w:rFonts w:ascii="Arial" w:hAnsi="Arial" w:cs="Arial"/>
                <w:noProof/>
                <w:webHidden/>
              </w:rPr>
            </w:r>
            <w:r w:rsidRPr="00504DF5">
              <w:rPr>
                <w:rFonts w:ascii="Arial" w:hAnsi="Arial" w:cs="Arial"/>
                <w:noProof/>
                <w:webHidden/>
              </w:rPr>
              <w:fldChar w:fldCharType="separate"/>
            </w:r>
            <w:r w:rsidRPr="00504DF5">
              <w:rPr>
                <w:rFonts w:ascii="Arial" w:hAnsi="Arial" w:cs="Arial"/>
                <w:noProof/>
                <w:webHidden/>
              </w:rPr>
              <w:t>5</w:t>
            </w:r>
            <w:r w:rsidRPr="00504DF5">
              <w:rPr>
                <w:rFonts w:ascii="Arial" w:hAnsi="Arial" w:cs="Arial"/>
                <w:noProof/>
                <w:webHidden/>
              </w:rPr>
              <w:fldChar w:fldCharType="end"/>
            </w:r>
          </w:hyperlink>
        </w:p>
        <w:p w14:paraId="4F9B973F" w14:textId="2F610787" w:rsidR="00504DF5" w:rsidRPr="00504DF5" w:rsidRDefault="00504DF5" w:rsidP="00504DF5">
          <w:pPr>
            <w:pStyle w:val="TOC1"/>
            <w:rPr>
              <w:rFonts w:ascii="Arial" w:eastAsiaTheme="minorEastAsia" w:hAnsi="Arial" w:cs="Arial"/>
              <w:noProof/>
              <w:kern w:val="2"/>
              <w:sz w:val="22"/>
              <w:szCs w:val="22"/>
              <w:lang w:val="en-GB" w:eastAsia="en-GB"/>
              <w14:ligatures w14:val="standardContextual"/>
            </w:rPr>
          </w:pPr>
          <w:hyperlink w:anchor="_Toc145415099" w:history="1">
            <w:r w:rsidRPr="00504DF5">
              <w:rPr>
                <w:rStyle w:val="Hyperlink"/>
                <w:rFonts w:ascii="Arial" w:hAnsi="Arial" w:cs="Arial"/>
                <w:noProof/>
              </w:rPr>
              <w:t>Benefits</w:t>
            </w:r>
            <w:r w:rsidRPr="00504DF5">
              <w:rPr>
                <w:rFonts w:ascii="Arial" w:hAnsi="Arial" w:cs="Arial"/>
                <w:noProof/>
                <w:webHidden/>
              </w:rPr>
              <w:tab/>
            </w:r>
            <w:r w:rsidRPr="00504DF5">
              <w:rPr>
                <w:rFonts w:ascii="Arial" w:hAnsi="Arial" w:cs="Arial"/>
                <w:noProof/>
                <w:webHidden/>
              </w:rPr>
              <w:fldChar w:fldCharType="begin"/>
            </w:r>
            <w:r w:rsidRPr="00504DF5">
              <w:rPr>
                <w:rFonts w:ascii="Arial" w:hAnsi="Arial" w:cs="Arial"/>
                <w:noProof/>
                <w:webHidden/>
              </w:rPr>
              <w:instrText xml:space="preserve"> PAGEREF _Toc145415099 \h </w:instrText>
            </w:r>
            <w:r w:rsidRPr="00504DF5">
              <w:rPr>
                <w:rFonts w:ascii="Arial" w:hAnsi="Arial" w:cs="Arial"/>
                <w:noProof/>
                <w:webHidden/>
              </w:rPr>
            </w:r>
            <w:r w:rsidRPr="00504DF5">
              <w:rPr>
                <w:rFonts w:ascii="Arial" w:hAnsi="Arial" w:cs="Arial"/>
                <w:noProof/>
                <w:webHidden/>
              </w:rPr>
              <w:fldChar w:fldCharType="separate"/>
            </w:r>
            <w:r w:rsidRPr="00504DF5">
              <w:rPr>
                <w:rFonts w:ascii="Arial" w:hAnsi="Arial" w:cs="Arial"/>
                <w:noProof/>
                <w:webHidden/>
              </w:rPr>
              <w:t>9</w:t>
            </w:r>
            <w:r w:rsidRPr="00504DF5">
              <w:rPr>
                <w:rFonts w:ascii="Arial" w:hAnsi="Arial" w:cs="Arial"/>
                <w:noProof/>
                <w:webHidden/>
              </w:rPr>
              <w:fldChar w:fldCharType="end"/>
            </w:r>
          </w:hyperlink>
        </w:p>
        <w:p w14:paraId="10AC3B47" w14:textId="1F06390F" w:rsidR="00504DF5" w:rsidRDefault="00504DF5">
          <w:r>
            <w:rPr>
              <w:b/>
              <w:bCs/>
              <w:noProof/>
            </w:rPr>
            <w:fldChar w:fldCharType="end"/>
          </w:r>
        </w:p>
      </w:sdtContent>
    </w:sdt>
    <w:p w14:paraId="5B9B899F" w14:textId="77777777" w:rsidR="00504DF5" w:rsidRDefault="00504DF5">
      <w:pPr>
        <w:rPr>
          <w:rFonts w:ascii="Arial" w:eastAsiaTheme="majorEastAsia" w:hAnsi="Arial" w:cs="Arial"/>
          <w:color w:val="005EB8" w:themeColor="accent3"/>
          <w:sz w:val="32"/>
          <w:szCs w:val="32"/>
        </w:rPr>
      </w:pPr>
      <w:r>
        <w:br w:type="page"/>
      </w:r>
    </w:p>
    <w:p w14:paraId="0FEA4928" w14:textId="2AD229D5" w:rsidR="00836776" w:rsidRPr="00836776" w:rsidRDefault="00836776" w:rsidP="00836776">
      <w:pPr>
        <w:pStyle w:val="Heading1"/>
      </w:pPr>
      <w:bookmarkStart w:id="1" w:name="_Toc145415095"/>
      <w:r w:rsidRPr="00836776">
        <w:lastRenderedPageBreak/>
        <w:t>Welcome letter</w:t>
      </w:r>
      <w:bookmarkEnd w:id="1"/>
      <w:bookmarkEnd w:id="0"/>
      <w:r w:rsidRPr="00836776">
        <w:t xml:space="preserve"> </w:t>
      </w:r>
    </w:p>
    <w:p w14:paraId="2A0536C9" w14:textId="77777777" w:rsidR="00836776" w:rsidRDefault="00836776" w:rsidP="00836776">
      <w:pPr>
        <w:rPr>
          <w:rFonts w:ascii="Arial" w:hAnsi="Arial" w:cs="Arial"/>
          <w:color w:val="000000"/>
        </w:rPr>
      </w:pPr>
    </w:p>
    <w:p w14:paraId="251379CA" w14:textId="77777777" w:rsidR="00836776" w:rsidRPr="00E91BEC" w:rsidRDefault="00836776" w:rsidP="00836776">
      <w:pPr>
        <w:rPr>
          <w:rFonts w:ascii="Arial" w:hAnsi="Arial" w:cs="Arial"/>
          <w:color w:val="000000"/>
        </w:rPr>
      </w:pPr>
      <w:r w:rsidRPr="00E91BEC">
        <w:rPr>
          <w:rFonts w:ascii="Arial" w:hAnsi="Arial" w:cs="Arial"/>
          <w:color w:val="000000"/>
        </w:rPr>
        <w:t>Dear Applicant,</w:t>
      </w:r>
    </w:p>
    <w:p w14:paraId="7733F9C5" w14:textId="2615909F" w:rsidR="00836776" w:rsidRPr="00E91BEC" w:rsidRDefault="00836776" w:rsidP="00836776">
      <w:pPr>
        <w:pStyle w:val="NormalWeb"/>
        <w:rPr>
          <w:rFonts w:ascii="Arial" w:hAnsi="Arial" w:cs="Arial"/>
          <w:color w:val="000000"/>
          <w:sz w:val="22"/>
          <w:szCs w:val="22"/>
        </w:rPr>
      </w:pPr>
      <w:r w:rsidRPr="00E91BEC">
        <w:rPr>
          <w:rFonts w:ascii="Arial" w:hAnsi="Arial" w:cs="Arial"/>
          <w:color w:val="000000"/>
          <w:sz w:val="22"/>
          <w:szCs w:val="22"/>
        </w:rPr>
        <w:t xml:space="preserve">Thank you for your interest in the position of </w:t>
      </w:r>
      <w:r w:rsidR="005E43B6">
        <w:rPr>
          <w:rStyle w:val="Strong"/>
          <w:rFonts w:ascii="Arial" w:hAnsi="Arial" w:cs="Arial"/>
          <w:color w:val="005EB8"/>
          <w:sz w:val="22"/>
          <w:szCs w:val="22"/>
        </w:rPr>
        <w:t>Finance Manager</w:t>
      </w:r>
      <w:r w:rsidRPr="00E91BEC">
        <w:rPr>
          <w:rStyle w:val="Strong"/>
          <w:rFonts w:ascii="Arial" w:hAnsi="Arial" w:cs="Arial"/>
          <w:color w:val="005EB8"/>
          <w:sz w:val="22"/>
          <w:szCs w:val="22"/>
        </w:rPr>
        <w:t xml:space="preserve">, </w:t>
      </w:r>
      <w:r w:rsidR="00E77F0C">
        <w:rPr>
          <w:rStyle w:val="Strong"/>
          <w:rFonts w:ascii="Arial" w:hAnsi="Arial" w:cs="Arial"/>
          <w:color w:val="005EB8"/>
          <w:sz w:val="22"/>
          <w:szCs w:val="22"/>
        </w:rPr>
        <w:t>Financial Liabilities</w:t>
      </w:r>
      <w:r w:rsidRPr="00E91BEC">
        <w:rPr>
          <w:rFonts w:ascii="Arial" w:hAnsi="Arial" w:cs="Arial"/>
          <w:color w:val="005EB8"/>
          <w:sz w:val="22"/>
          <w:szCs w:val="22"/>
        </w:rPr>
        <w:t xml:space="preserve"> at </w:t>
      </w:r>
      <w:r w:rsidRPr="00E91BEC">
        <w:rPr>
          <w:rStyle w:val="Strong"/>
          <w:rFonts w:ascii="Arial" w:hAnsi="Arial" w:cs="Arial"/>
          <w:color w:val="005EB8"/>
          <w:sz w:val="22"/>
          <w:szCs w:val="22"/>
        </w:rPr>
        <w:t>NHS Resolution</w:t>
      </w:r>
      <w:r w:rsidRPr="00E91BEC">
        <w:rPr>
          <w:rFonts w:ascii="Arial" w:hAnsi="Arial" w:cs="Arial"/>
          <w:color w:val="000000"/>
          <w:sz w:val="22"/>
          <w:szCs w:val="22"/>
        </w:rPr>
        <w:t>. This is an exciting opportunity to join a dynamic and innovative organisation that is committed to improving patient safety and quality of care.</w:t>
      </w:r>
    </w:p>
    <w:p w14:paraId="2001EE08" w14:textId="77777777" w:rsidR="00836776" w:rsidRPr="00E91BEC" w:rsidRDefault="00836776" w:rsidP="00836776">
      <w:pPr>
        <w:pStyle w:val="NormalWeb"/>
        <w:rPr>
          <w:rFonts w:ascii="Arial" w:hAnsi="Arial" w:cs="Arial"/>
          <w:color w:val="000000"/>
          <w:sz w:val="22"/>
          <w:szCs w:val="22"/>
        </w:rPr>
      </w:pPr>
      <w:r w:rsidRPr="00E91BEC">
        <w:rPr>
          <w:rFonts w:ascii="Arial" w:hAnsi="Arial" w:cs="Arial"/>
          <w:color w:val="000000"/>
          <w:sz w:val="22"/>
          <w:szCs w:val="22"/>
        </w:rPr>
        <w:t>NHS Resolution is an arm’s-length body of the Department of Health and Social Care. We provide expertise to the NHS on resolving concerns and disputes fairly, sharing learning for improvement and preserving resources for patient care.</w:t>
      </w:r>
    </w:p>
    <w:p w14:paraId="05157F4D" w14:textId="5A7E00EB" w:rsidR="00836776" w:rsidRPr="00E91BEC" w:rsidRDefault="00836776" w:rsidP="00836776">
      <w:pPr>
        <w:pStyle w:val="NormalWeb"/>
        <w:rPr>
          <w:rFonts w:ascii="Arial" w:hAnsi="Arial" w:cs="Arial"/>
          <w:color w:val="000000"/>
          <w:sz w:val="22"/>
          <w:szCs w:val="22"/>
        </w:rPr>
      </w:pPr>
      <w:r w:rsidRPr="00E91BEC">
        <w:rPr>
          <w:rFonts w:ascii="Arial" w:hAnsi="Arial" w:cs="Arial"/>
          <w:color w:val="000000"/>
          <w:sz w:val="22"/>
          <w:szCs w:val="22"/>
        </w:rPr>
        <w:t xml:space="preserve">As the </w:t>
      </w:r>
      <w:r w:rsidR="00E77F0C">
        <w:rPr>
          <w:rFonts w:ascii="Arial" w:hAnsi="Arial" w:cs="Arial"/>
          <w:color w:val="000000"/>
          <w:sz w:val="22"/>
          <w:szCs w:val="22"/>
        </w:rPr>
        <w:t>Finance Manager</w:t>
      </w:r>
      <w:r w:rsidRPr="00E91BEC">
        <w:rPr>
          <w:rFonts w:ascii="Arial" w:hAnsi="Arial" w:cs="Arial"/>
          <w:color w:val="000000"/>
          <w:sz w:val="22"/>
          <w:szCs w:val="22"/>
        </w:rPr>
        <w:t xml:space="preserve">, </w:t>
      </w:r>
      <w:r w:rsidR="00E77F0C">
        <w:rPr>
          <w:rFonts w:ascii="Arial" w:hAnsi="Arial" w:cs="Arial"/>
          <w:color w:val="000000"/>
          <w:sz w:val="22"/>
          <w:szCs w:val="22"/>
        </w:rPr>
        <w:t>Financial Liabilities</w:t>
      </w:r>
      <w:r w:rsidRPr="00E91BEC">
        <w:rPr>
          <w:rFonts w:ascii="Arial" w:hAnsi="Arial" w:cs="Arial"/>
          <w:color w:val="000000"/>
          <w:sz w:val="22"/>
          <w:szCs w:val="22"/>
        </w:rPr>
        <w:t>, you will be responsible for deliver</w:t>
      </w:r>
      <w:r w:rsidR="000D4F2F">
        <w:rPr>
          <w:rFonts w:ascii="Arial" w:hAnsi="Arial" w:cs="Arial"/>
          <w:color w:val="000000"/>
          <w:sz w:val="22"/>
          <w:szCs w:val="22"/>
        </w:rPr>
        <w:t>ing</w:t>
      </w:r>
      <w:r w:rsidRPr="00E91BEC">
        <w:rPr>
          <w:rFonts w:ascii="Arial" w:hAnsi="Arial" w:cs="Arial"/>
          <w:color w:val="000000"/>
          <w:sz w:val="22"/>
          <w:szCs w:val="22"/>
        </w:rPr>
        <w:t xml:space="preserve"> high-quality financial reporting, forecasting and analysis</w:t>
      </w:r>
      <w:r w:rsidR="000D4F2F">
        <w:rPr>
          <w:rFonts w:ascii="Arial" w:hAnsi="Arial" w:cs="Arial"/>
          <w:color w:val="000000"/>
          <w:sz w:val="22"/>
          <w:szCs w:val="22"/>
        </w:rPr>
        <w:t xml:space="preserve"> </w:t>
      </w:r>
      <w:r w:rsidR="00D81A24">
        <w:rPr>
          <w:rFonts w:ascii="Arial" w:hAnsi="Arial" w:cs="Arial"/>
          <w:color w:val="000000"/>
          <w:sz w:val="22"/>
          <w:szCs w:val="22"/>
        </w:rPr>
        <w:t xml:space="preserve">for </w:t>
      </w:r>
      <w:r w:rsidR="000D4F2F">
        <w:rPr>
          <w:rFonts w:ascii="Arial" w:hAnsi="Arial" w:cs="Arial"/>
          <w:color w:val="000000"/>
          <w:sz w:val="22"/>
          <w:szCs w:val="22"/>
        </w:rPr>
        <w:t>financial liabilities (reserves)</w:t>
      </w:r>
      <w:r w:rsidRPr="00E91BEC">
        <w:rPr>
          <w:rFonts w:ascii="Arial" w:hAnsi="Arial" w:cs="Arial"/>
          <w:color w:val="000000"/>
          <w:sz w:val="22"/>
          <w:szCs w:val="22"/>
        </w:rPr>
        <w:t xml:space="preserve"> </w:t>
      </w:r>
      <w:r w:rsidR="00D81A24">
        <w:rPr>
          <w:rFonts w:ascii="Arial" w:hAnsi="Arial" w:cs="Arial"/>
          <w:color w:val="000000"/>
          <w:sz w:val="22"/>
          <w:szCs w:val="22"/>
        </w:rPr>
        <w:t xml:space="preserve">within </w:t>
      </w:r>
      <w:r w:rsidRPr="00E91BEC">
        <w:rPr>
          <w:rFonts w:ascii="Arial" w:hAnsi="Arial" w:cs="Arial"/>
          <w:color w:val="000000"/>
          <w:sz w:val="22"/>
          <w:szCs w:val="22"/>
        </w:rPr>
        <w:t>NHS Resolution’s indemnity schemes. You will also support the development and implementation of financial policies and processes to ensure effective financial management and governance.</w:t>
      </w:r>
    </w:p>
    <w:p w14:paraId="24C17102" w14:textId="77777777" w:rsidR="00836776" w:rsidRPr="00E91BEC" w:rsidRDefault="00836776" w:rsidP="00836776">
      <w:pPr>
        <w:pStyle w:val="NormalWeb"/>
        <w:rPr>
          <w:rFonts w:ascii="Arial" w:hAnsi="Arial" w:cs="Arial"/>
          <w:color w:val="000000"/>
          <w:sz w:val="22"/>
          <w:szCs w:val="22"/>
        </w:rPr>
      </w:pPr>
      <w:r w:rsidRPr="00E91BEC">
        <w:rPr>
          <w:rFonts w:ascii="Arial" w:hAnsi="Arial" w:cs="Arial"/>
          <w:color w:val="000000"/>
          <w:sz w:val="22"/>
          <w:szCs w:val="22"/>
        </w:rPr>
        <w:t>In this job pack, you will find more information about NHS Resolution, the role and the person specification. You will also find details on how to apply, the selection process and the benefits of working for us.</w:t>
      </w:r>
    </w:p>
    <w:p w14:paraId="2C1930DF" w14:textId="6D517AFC" w:rsidR="00836776" w:rsidRPr="00137308" w:rsidRDefault="00836776" w:rsidP="00836776">
      <w:pPr>
        <w:pStyle w:val="NormalWeb"/>
        <w:rPr>
          <w:rFonts w:ascii="Arial" w:hAnsi="Arial" w:cs="Arial"/>
          <w:i/>
          <w:iCs/>
          <w:color w:val="000000"/>
          <w:sz w:val="22"/>
          <w:szCs w:val="22"/>
        </w:rPr>
      </w:pPr>
      <w:r w:rsidRPr="00E91BEC">
        <w:rPr>
          <w:rFonts w:ascii="Arial" w:hAnsi="Arial" w:cs="Arial"/>
          <w:color w:val="000000"/>
          <w:sz w:val="22"/>
          <w:szCs w:val="22"/>
        </w:rPr>
        <w:t xml:space="preserve">We are looking for candidates who share our vision, values and objectives and who have the </w:t>
      </w:r>
      <w:r w:rsidR="00F91BCD">
        <w:rPr>
          <w:rFonts w:ascii="Arial" w:hAnsi="Arial" w:cs="Arial"/>
          <w:color w:val="000000"/>
          <w:sz w:val="22"/>
          <w:szCs w:val="22"/>
        </w:rPr>
        <w:t xml:space="preserve">right </w:t>
      </w:r>
      <w:r w:rsidR="00913329">
        <w:rPr>
          <w:rFonts w:ascii="Arial" w:hAnsi="Arial" w:cs="Arial"/>
          <w:color w:val="000000"/>
          <w:sz w:val="22"/>
          <w:szCs w:val="22"/>
        </w:rPr>
        <w:t xml:space="preserve">background, </w:t>
      </w:r>
      <w:r w:rsidR="00D81A24">
        <w:rPr>
          <w:rFonts w:ascii="Arial" w:hAnsi="Arial" w:cs="Arial"/>
        </w:rPr>
        <w:t>experience, skills, qualifications</w:t>
      </w:r>
      <w:r w:rsidR="00D81A24" w:rsidRPr="00E91BEC">
        <w:rPr>
          <w:rFonts w:ascii="Arial" w:hAnsi="Arial" w:cs="Arial"/>
          <w:color w:val="000000"/>
          <w:sz w:val="22"/>
          <w:szCs w:val="22"/>
        </w:rPr>
        <w:t xml:space="preserve"> </w:t>
      </w:r>
      <w:r w:rsidRPr="00E91BEC">
        <w:rPr>
          <w:rFonts w:ascii="Arial" w:hAnsi="Arial" w:cs="Arial"/>
          <w:color w:val="000000"/>
          <w:sz w:val="22"/>
          <w:szCs w:val="22"/>
        </w:rPr>
        <w:t xml:space="preserve">and motivation to make a positive difference. If you think you are the right person for this role, we encourage you to submit your application by </w:t>
      </w:r>
      <w:r w:rsidR="00323F5C">
        <w:rPr>
          <w:rFonts w:ascii="Arial" w:hAnsi="Arial" w:cs="Arial"/>
          <w:i/>
          <w:iCs/>
          <w:color w:val="000000"/>
          <w:sz w:val="22"/>
          <w:szCs w:val="22"/>
        </w:rPr>
        <w:t>Monday</w:t>
      </w:r>
      <w:r w:rsidR="000D4F2F" w:rsidRPr="00887B35">
        <w:rPr>
          <w:rFonts w:ascii="Arial" w:hAnsi="Arial" w:cs="Arial"/>
          <w:i/>
          <w:iCs/>
          <w:color w:val="000000"/>
          <w:sz w:val="22"/>
          <w:szCs w:val="22"/>
        </w:rPr>
        <w:t xml:space="preserve"> </w:t>
      </w:r>
      <w:r w:rsidR="00887B35" w:rsidRPr="00887B35">
        <w:rPr>
          <w:rFonts w:ascii="Arial" w:hAnsi="Arial" w:cs="Arial"/>
          <w:i/>
          <w:iCs/>
          <w:color w:val="000000"/>
          <w:sz w:val="22"/>
          <w:szCs w:val="22"/>
        </w:rPr>
        <w:t>1</w:t>
      </w:r>
      <w:r w:rsidR="00323F5C">
        <w:rPr>
          <w:rFonts w:ascii="Arial" w:hAnsi="Arial" w:cs="Arial"/>
          <w:i/>
          <w:iCs/>
          <w:color w:val="000000"/>
          <w:sz w:val="22"/>
          <w:szCs w:val="22"/>
        </w:rPr>
        <w:t>6</w:t>
      </w:r>
      <w:r w:rsidR="000D4F2F" w:rsidRPr="00887B35">
        <w:rPr>
          <w:rFonts w:ascii="Arial" w:hAnsi="Arial" w:cs="Arial"/>
          <w:i/>
          <w:iCs/>
          <w:color w:val="000000"/>
          <w:sz w:val="22"/>
          <w:szCs w:val="22"/>
          <w:vertAlign w:val="superscript"/>
        </w:rPr>
        <w:t>th</w:t>
      </w:r>
      <w:r w:rsidR="000D4F2F" w:rsidRPr="00887B35">
        <w:rPr>
          <w:rFonts w:ascii="Arial" w:hAnsi="Arial" w:cs="Arial"/>
          <w:i/>
          <w:iCs/>
          <w:color w:val="000000"/>
          <w:sz w:val="22"/>
          <w:szCs w:val="22"/>
        </w:rPr>
        <w:t xml:space="preserve"> June 202</w:t>
      </w:r>
      <w:r w:rsidR="00323F5C">
        <w:rPr>
          <w:rFonts w:ascii="Arial" w:hAnsi="Arial" w:cs="Arial"/>
          <w:i/>
          <w:iCs/>
          <w:color w:val="000000"/>
          <w:sz w:val="22"/>
          <w:szCs w:val="22"/>
        </w:rPr>
        <w:t>5</w:t>
      </w:r>
    </w:p>
    <w:p w14:paraId="5D749800" w14:textId="77777777" w:rsidR="00836776" w:rsidRPr="00E91BEC" w:rsidRDefault="00836776" w:rsidP="00836776">
      <w:pPr>
        <w:pStyle w:val="NormalWeb"/>
        <w:rPr>
          <w:rFonts w:ascii="Arial" w:hAnsi="Arial" w:cs="Arial"/>
          <w:color w:val="000000"/>
          <w:sz w:val="22"/>
          <w:szCs w:val="22"/>
        </w:rPr>
      </w:pPr>
      <w:r w:rsidRPr="00E91BEC">
        <w:rPr>
          <w:rFonts w:ascii="Arial" w:hAnsi="Arial" w:cs="Arial"/>
          <w:color w:val="000000"/>
          <w:sz w:val="22"/>
          <w:szCs w:val="22"/>
        </w:rPr>
        <w:t>If you have any questions or need any assistance with your application, please do not hesitate to contact us.</w:t>
      </w:r>
    </w:p>
    <w:p w14:paraId="5CF832A8" w14:textId="77777777" w:rsidR="00836776" w:rsidRPr="00E91BEC" w:rsidRDefault="00836776" w:rsidP="00836776">
      <w:pPr>
        <w:pStyle w:val="NormalWeb"/>
        <w:rPr>
          <w:rFonts w:ascii="Arial" w:hAnsi="Arial" w:cs="Arial"/>
          <w:color w:val="000000"/>
          <w:sz w:val="22"/>
          <w:szCs w:val="22"/>
        </w:rPr>
      </w:pPr>
      <w:r w:rsidRPr="00E91BEC">
        <w:rPr>
          <w:rFonts w:ascii="Arial" w:hAnsi="Arial" w:cs="Arial"/>
          <w:color w:val="000000"/>
          <w:sz w:val="22"/>
          <w:szCs w:val="22"/>
        </w:rPr>
        <w:t>We hope you find this job pack useful and informative. We look forward to receiving your application soon.</w:t>
      </w:r>
    </w:p>
    <w:p w14:paraId="38BC3E22" w14:textId="77777777" w:rsidR="00836776" w:rsidRDefault="00836776" w:rsidP="00836776">
      <w:pPr>
        <w:pStyle w:val="NormalWeb"/>
        <w:rPr>
          <w:rFonts w:ascii="Arial" w:hAnsi="Arial" w:cs="Arial"/>
          <w:color w:val="000000"/>
          <w:sz w:val="22"/>
          <w:szCs w:val="22"/>
        </w:rPr>
      </w:pPr>
      <w:r w:rsidRPr="00E91BEC">
        <w:rPr>
          <w:rFonts w:ascii="Arial" w:hAnsi="Arial" w:cs="Arial"/>
          <w:color w:val="000000"/>
          <w:sz w:val="22"/>
          <w:szCs w:val="22"/>
        </w:rPr>
        <w:t>Kind regards,</w:t>
      </w:r>
    </w:p>
    <w:p w14:paraId="28A875CB" w14:textId="77777777" w:rsidR="00836776" w:rsidRDefault="00836776" w:rsidP="00836776">
      <w:pPr>
        <w:pStyle w:val="NormalWeb"/>
        <w:rPr>
          <w:rFonts w:ascii="Arial" w:hAnsi="Arial" w:cs="Arial"/>
          <w:color w:val="000000"/>
          <w:sz w:val="22"/>
          <w:szCs w:val="22"/>
        </w:rPr>
      </w:pPr>
    </w:p>
    <w:p w14:paraId="7B98DBD8" w14:textId="47910885" w:rsidR="00836776" w:rsidRDefault="00E77F0C" w:rsidP="00836776">
      <w:pPr>
        <w:pStyle w:val="NormalWeb"/>
        <w:rPr>
          <w:rFonts w:ascii="Arial" w:hAnsi="Arial" w:cs="Arial"/>
          <w:color w:val="000000"/>
          <w:sz w:val="22"/>
          <w:szCs w:val="22"/>
        </w:rPr>
      </w:pPr>
      <w:r>
        <w:rPr>
          <w:rFonts w:ascii="Arial" w:hAnsi="Arial" w:cs="Arial"/>
          <w:color w:val="000000"/>
          <w:sz w:val="22"/>
          <w:szCs w:val="22"/>
        </w:rPr>
        <w:t>Hamid Khan</w:t>
      </w:r>
      <w:r w:rsidR="00836776">
        <w:rPr>
          <w:rFonts w:ascii="Arial" w:hAnsi="Arial" w:cs="Arial"/>
          <w:color w:val="000000"/>
          <w:sz w:val="22"/>
          <w:szCs w:val="22"/>
        </w:rPr>
        <w:t xml:space="preserve"> </w:t>
      </w:r>
      <w:r w:rsidR="00836776">
        <w:rPr>
          <w:rFonts w:ascii="Arial" w:hAnsi="Arial" w:cs="Arial"/>
          <w:color w:val="000000"/>
          <w:sz w:val="22"/>
          <w:szCs w:val="22"/>
        </w:rPr>
        <w:br/>
      </w:r>
      <w:r w:rsidR="00521D43">
        <w:rPr>
          <w:rFonts w:ascii="Arial" w:hAnsi="Arial" w:cs="Arial"/>
          <w:color w:val="000000"/>
          <w:sz w:val="22"/>
          <w:szCs w:val="22"/>
        </w:rPr>
        <w:t>Head</w:t>
      </w:r>
      <w:r w:rsidR="00836776">
        <w:rPr>
          <w:rFonts w:ascii="Arial" w:hAnsi="Arial" w:cs="Arial"/>
          <w:color w:val="000000"/>
          <w:sz w:val="22"/>
          <w:szCs w:val="22"/>
        </w:rPr>
        <w:t xml:space="preserve"> of Financ</w:t>
      </w:r>
      <w:r>
        <w:rPr>
          <w:rFonts w:ascii="Arial" w:hAnsi="Arial" w:cs="Arial"/>
          <w:color w:val="000000"/>
          <w:sz w:val="22"/>
          <w:szCs w:val="22"/>
        </w:rPr>
        <w:t>ial Li</w:t>
      </w:r>
      <w:r w:rsidR="00256B12">
        <w:rPr>
          <w:rFonts w:ascii="Arial" w:hAnsi="Arial" w:cs="Arial"/>
          <w:color w:val="000000"/>
          <w:sz w:val="22"/>
          <w:szCs w:val="22"/>
        </w:rPr>
        <w:t>a</w:t>
      </w:r>
      <w:r>
        <w:rPr>
          <w:rFonts w:ascii="Arial" w:hAnsi="Arial" w:cs="Arial"/>
          <w:color w:val="000000"/>
          <w:sz w:val="22"/>
          <w:szCs w:val="22"/>
        </w:rPr>
        <w:t>bilities</w:t>
      </w:r>
      <w:r w:rsidR="00521D43">
        <w:rPr>
          <w:rFonts w:ascii="Arial" w:hAnsi="Arial" w:cs="Arial"/>
          <w:color w:val="000000"/>
          <w:sz w:val="22"/>
          <w:szCs w:val="22"/>
        </w:rPr>
        <w:t xml:space="preserve"> </w:t>
      </w:r>
    </w:p>
    <w:p w14:paraId="0FDACBC5" w14:textId="77777777" w:rsidR="00836776" w:rsidRDefault="00836776">
      <w:pPr>
        <w:rPr>
          <w:rFonts w:ascii="Arial" w:eastAsia="Times New Roman" w:hAnsi="Arial" w:cs="Arial"/>
          <w:color w:val="000000"/>
          <w:sz w:val="22"/>
          <w:szCs w:val="22"/>
          <w:lang w:val="en-GB" w:eastAsia="en-GB"/>
        </w:rPr>
      </w:pPr>
      <w:r>
        <w:rPr>
          <w:rFonts w:ascii="Arial" w:hAnsi="Arial" w:cs="Arial"/>
          <w:color w:val="000000"/>
          <w:sz w:val="22"/>
          <w:szCs w:val="22"/>
        </w:rPr>
        <w:br w:type="page"/>
      </w:r>
    </w:p>
    <w:p w14:paraId="27CA4CA0" w14:textId="77777777" w:rsidR="00836776" w:rsidRPr="00836776" w:rsidRDefault="00836776" w:rsidP="00836776">
      <w:pPr>
        <w:pStyle w:val="Heading1"/>
      </w:pPr>
      <w:bookmarkStart w:id="2" w:name="_Toc144800738"/>
      <w:bookmarkStart w:id="3" w:name="_Toc145415096"/>
      <w:r w:rsidRPr="00836776">
        <w:lastRenderedPageBreak/>
        <w:t>NHS Resolution</w:t>
      </w:r>
      <w:bookmarkEnd w:id="2"/>
      <w:bookmarkEnd w:id="3"/>
      <w:r w:rsidRPr="00836776">
        <w:t xml:space="preserve"> </w:t>
      </w:r>
    </w:p>
    <w:p w14:paraId="16EA4ED9" w14:textId="77777777" w:rsidR="00836776" w:rsidRPr="00BB7B49" w:rsidRDefault="00836776" w:rsidP="00836776">
      <w:pPr>
        <w:spacing w:before="100" w:beforeAutospacing="1" w:after="100" w:afterAutospacing="1"/>
        <w:rPr>
          <w:rFonts w:ascii="Arial" w:hAnsi="Arial" w:cs="Arial"/>
          <w:bCs/>
        </w:rPr>
      </w:pPr>
      <w:r w:rsidRPr="00BB7B49">
        <w:rPr>
          <w:rFonts w:ascii="Arial" w:hAnsi="Arial" w:cs="Arial"/>
          <w:bCs/>
        </w:rPr>
        <w:t>Delivering fair resolution and learning from harm.</w:t>
      </w:r>
    </w:p>
    <w:p w14:paraId="35DFA191" w14:textId="77777777" w:rsidR="00836776" w:rsidRPr="00BB7B49" w:rsidRDefault="00836776" w:rsidP="00836776">
      <w:pPr>
        <w:spacing w:before="100" w:beforeAutospacing="1" w:after="100" w:afterAutospacing="1"/>
        <w:rPr>
          <w:rFonts w:ascii="Arial" w:hAnsi="Arial" w:cs="Arial"/>
          <w:bCs/>
        </w:rPr>
      </w:pPr>
      <w:r w:rsidRPr="00BB7B49">
        <w:rPr>
          <w:rFonts w:ascii="Arial" w:hAnsi="Arial" w:cs="Arial"/>
          <w:bCs/>
        </w:rPr>
        <w:t>To provide expert advice to the NHS and the wider system on resolving concerns fairly. In doing so, benefit patients by preserving funds for healthcare and sharing learning for improvement.</w:t>
      </w:r>
    </w:p>
    <w:p w14:paraId="5F45FD22" w14:textId="77777777" w:rsidR="00836776" w:rsidRDefault="00836776" w:rsidP="00836776">
      <w:pPr>
        <w:spacing w:before="100" w:beforeAutospacing="1" w:after="100" w:afterAutospacing="1"/>
        <w:rPr>
          <w:rFonts w:ascii="Arial" w:hAnsi="Arial" w:cs="Arial"/>
          <w:bCs/>
        </w:rPr>
      </w:pPr>
      <w:r w:rsidRPr="00BB7B49">
        <w:rPr>
          <w:rFonts w:ascii="Arial" w:hAnsi="Arial" w:cs="Arial"/>
          <w:bCs/>
        </w:rPr>
        <w:t xml:space="preserve">Healthcare in the NHS is very safe but on the rare occasions when things go wrong, or there are concerns about clinicians in practice, it is important that those involved are properly informed and supported, unnecessary costs </w:t>
      </w:r>
      <w:proofErr w:type="gramStart"/>
      <w:r w:rsidRPr="00BB7B49">
        <w:rPr>
          <w:rFonts w:ascii="Arial" w:hAnsi="Arial" w:cs="Arial"/>
          <w:bCs/>
        </w:rPr>
        <w:t>are contained</w:t>
      </w:r>
      <w:proofErr w:type="gramEnd"/>
      <w:r w:rsidRPr="00BB7B49">
        <w:rPr>
          <w:rFonts w:ascii="Arial" w:hAnsi="Arial" w:cs="Arial"/>
          <w:bCs/>
        </w:rPr>
        <w:t xml:space="preserve"> and that we learn to improve. </w:t>
      </w:r>
    </w:p>
    <w:p w14:paraId="1B0CE9CE" w14:textId="77777777" w:rsidR="00836776" w:rsidRPr="00BB7B49" w:rsidRDefault="00836776" w:rsidP="00836776">
      <w:pPr>
        <w:spacing w:before="100" w:beforeAutospacing="1" w:after="100" w:afterAutospacing="1"/>
        <w:rPr>
          <w:rFonts w:ascii="Arial" w:hAnsi="Arial" w:cs="Arial"/>
          <w:bCs/>
        </w:rPr>
      </w:pPr>
      <w:r w:rsidRPr="00BB7B49">
        <w:rPr>
          <w:rFonts w:ascii="Arial" w:hAnsi="Arial" w:cs="Arial"/>
          <w:bCs/>
        </w:rPr>
        <w:t xml:space="preserve">Compensation arises not just for clinical errors, but also for injuries to employees and members of the public who </w:t>
      </w:r>
      <w:proofErr w:type="gramStart"/>
      <w:r w:rsidRPr="00BB7B49">
        <w:rPr>
          <w:rFonts w:ascii="Arial" w:hAnsi="Arial" w:cs="Arial"/>
          <w:bCs/>
        </w:rPr>
        <w:t>are injured</w:t>
      </w:r>
      <w:proofErr w:type="gramEnd"/>
      <w:r w:rsidRPr="00BB7B49">
        <w:rPr>
          <w:rFonts w:ascii="Arial" w:hAnsi="Arial" w:cs="Arial"/>
          <w:bCs/>
        </w:rPr>
        <w:t xml:space="preserve"> in the course of their employment or in accidents on NHS premises. Healthcare staff can </w:t>
      </w:r>
      <w:proofErr w:type="gramStart"/>
      <w:r w:rsidRPr="00BB7B49">
        <w:rPr>
          <w:rFonts w:ascii="Arial" w:hAnsi="Arial" w:cs="Arial"/>
          <w:bCs/>
        </w:rPr>
        <w:t>be deeply affected</w:t>
      </w:r>
      <w:proofErr w:type="gramEnd"/>
      <w:r w:rsidRPr="00BB7B49">
        <w:rPr>
          <w:rFonts w:ascii="Arial" w:hAnsi="Arial" w:cs="Arial"/>
          <w:bCs/>
        </w:rPr>
        <w:t xml:space="preserve"> when they </w:t>
      </w:r>
      <w:proofErr w:type="gramStart"/>
      <w:r w:rsidRPr="00BB7B49">
        <w:rPr>
          <w:rFonts w:ascii="Arial" w:hAnsi="Arial" w:cs="Arial"/>
          <w:bCs/>
        </w:rPr>
        <w:t>are involved in</w:t>
      </w:r>
      <w:proofErr w:type="gramEnd"/>
      <w:r w:rsidRPr="00BB7B49">
        <w:rPr>
          <w:rFonts w:ascii="Arial" w:hAnsi="Arial" w:cs="Arial"/>
          <w:bCs/>
        </w:rPr>
        <w:t xml:space="preserve"> an incident. The indemnity schemes we run serve the purpose of minimising unnecessary </w:t>
      </w:r>
      <w:proofErr w:type="gramStart"/>
      <w:r w:rsidRPr="00BB7B49">
        <w:rPr>
          <w:rFonts w:ascii="Arial" w:hAnsi="Arial" w:cs="Arial"/>
          <w:bCs/>
        </w:rPr>
        <w:t>cost</w:t>
      </w:r>
      <w:proofErr w:type="gramEnd"/>
      <w:r w:rsidRPr="00BB7B49">
        <w:rPr>
          <w:rFonts w:ascii="Arial" w:hAnsi="Arial" w:cs="Arial"/>
          <w:bCs/>
        </w:rPr>
        <w:t xml:space="preserve"> and spreading this over time by providing economies of scale and the best possible value in expert management of claims for compensation. This </w:t>
      </w:r>
      <w:proofErr w:type="gramStart"/>
      <w:r w:rsidRPr="00BB7B49">
        <w:rPr>
          <w:rFonts w:ascii="Arial" w:hAnsi="Arial" w:cs="Arial"/>
          <w:bCs/>
        </w:rPr>
        <w:t>ultimately protects</w:t>
      </w:r>
      <w:proofErr w:type="gramEnd"/>
      <w:r w:rsidRPr="00BB7B49">
        <w:rPr>
          <w:rFonts w:ascii="Arial" w:hAnsi="Arial" w:cs="Arial"/>
          <w:bCs/>
        </w:rPr>
        <w:t xml:space="preserve"> patients by preserving funds for healthcare.</w:t>
      </w:r>
    </w:p>
    <w:p w14:paraId="069578BC" w14:textId="39966A25" w:rsidR="00836776" w:rsidRDefault="00836776" w:rsidP="00836776">
      <w:pPr>
        <w:pStyle w:val="Heading1"/>
        <w:spacing w:before="100" w:beforeAutospacing="1" w:after="100" w:afterAutospacing="1"/>
      </w:pPr>
      <w:bookmarkStart w:id="4" w:name="_Toc145415097"/>
      <w:r>
        <w:t>O</w:t>
      </w:r>
      <w:r w:rsidR="00504DF5">
        <w:t>ur values</w:t>
      </w:r>
      <w:bookmarkEnd w:id="4"/>
      <w:r>
        <w:t xml:space="preserve"> </w:t>
      </w:r>
    </w:p>
    <w:p w14:paraId="2F4588A2" w14:textId="77777777" w:rsidR="00836776" w:rsidRDefault="00836776" w:rsidP="00836776">
      <w:pPr>
        <w:pStyle w:val="BodyText2"/>
        <w:pBdr>
          <w:top w:val="none" w:sz="0" w:space="0" w:color="auto"/>
          <w:left w:val="none" w:sz="0" w:space="0" w:color="auto"/>
          <w:bottom w:val="none" w:sz="0" w:space="0" w:color="auto"/>
          <w:right w:val="none" w:sz="0" w:space="0" w:color="auto"/>
        </w:pBdr>
        <w:shd w:val="clear" w:color="auto" w:fill="auto"/>
        <w:spacing w:before="100" w:beforeAutospacing="1" w:after="100" w:afterAutospacing="1"/>
        <w:rPr>
          <w:rFonts w:cs="Arial"/>
          <w:b w:val="0"/>
          <w:color w:val="242424"/>
          <w:szCs w:val="22"/>
          <w:shd w:val="clear" w:color="auto" w:fill="FFFFFF"/>
        </w:rPr>
      </w:pPr>
      <w:r w:rsidRPr="002E1A4D">
        <w:rPr>
          <w:rFonts w:cs="Arial"/>
          <w:b w:val="0"/>
          <w:szCs w:val="22"/>
        </w:rPr>
        <w:t xml:space="preserve">Our </w:t>
      </w:r>
      <w:r>
        <w:rPr>
          <w:rFonts w:cs="Arial"/>
          <w:b w:val="0"/>
          <w:szCs w:val="22"/>
        </w:rPr>
        <w:t>PEER (</w:t>
      </w:r>
      <w:r w:rsidRPr="005A738B">
        <w:rPr>
          <w:rFonts w:cs="Arial"/>
          <w:szCs w:val="22"/>
        </w:rPr>
        <w:t>P</w:t>
      </w:r>
      <w:r>
        <w:rPr>
          <w:rFonts w:cs="Arial"/>
          <w:b w:val="0"/>
          <w:szCs w:val="22"/>
        </w:rPr>
        <w:t xml:space="preserve">rofessional, </w:t>
      </w:r>
      <w:r w:rsidRPr="005A738B">
        <w:rPr>
          <w:rFonts w:cs="Arial"/>
          <w:szCs w:val="22"/>
        </w:rPr>
        <w:t>E</w:t>
      </w:r>
      <w:r>
        <w:rPr>
          <w:rFonts w:cs="Arial"/>
          <w:b w:val="0"/>
          <w:szCs w:val="22"/>
        </w:rPr>
        <w:t xml:space="preserve">xpert, </w:t>
      </w:r>
      <w:r w:rsidRPr="005A738B">
        <w:rPr>
          <w:rFonts w:cs="Arial"/>
          <w:szCs w:val="22"/>
        </w:rPr>
        <w:t>E</w:t>
      </w:r>
      <w:r>
        <w:rPr>
          <w:rFonts w:cs="Arial"/>
          <w:b w:val="0"/>
          <w:szCs w:val="22"/>
        </w:rPr>
        <w:t xml:space="preserve">thical </w:t>
      </w:r>
      <w:r w:rsidRPr="005A738B">
        <w:rPr>
          <w:rFonts w:cs="Arial"/>
          <w:szCs w:val="22"/>
        </w:rPr>
        <w:t>R</w:t>
      </w:r>
      <w:r>
        <w:rPr>
          <w:rFonts w:cs="Arial"/>
          <w:b w:val="0"/>
          <w:szCs w:val="22"/>
        </w:rPr>
        <w:t xml:space="preserve">espectful) </w:t>
      </w:r>
      <w:r w:rsidRPr="002E1A4D">
        <w:rPr>
          <w:rFonts w:cs="Arial"/>
          <w:b w:val="0"/>
          <w:szCs w:val="22"/>
        </w:rPr>
        <w:t xml:space="preserve">values </w:t>
      </w:r>
      <w:r w:rsidRPr="002E1A4D">
        <w:rPr>
          <w:rFonts w:cs="Arial"/>
          <w:b w:val="0"/>
          <w:color w:val="242424"/>
          <w:szCs w:val="22"/>
          <w:shd w:val="clear" w:color="auto" w:fill="FFFFFF"/>
        </w:rPr>
        <w:t>reflect how we work, how we want to treat each other and those we work with</w:t>
      </w:r>
    </w:p>
    <w:p w14:paraId="6A22C29B" w14:textId="68BD53A8" w:rsidR="00836776" w:rsidRPr="00E91BEC" w:rsidRDefault="00836776" w:rsidP="00836776">
      <w:pPr>
        <w:pStyle w:val="NormalWeb"/>
        <w:rPr>
          <w:rFonts w:ascii="Arial" w:hAnsi="Arial" w:cs="Arial"/>
          <w:color w:val="000000"/>
          <w:sz w:val="22"/>
          <w:szCs w:val="22"/>
        </w:rPr>
      </w:pPr>
      <w:r>
        <w:rPr>
          <w:rFonts w:ascii="Arial" w:hAnsi="Arial" w:cs="Arial"/>
          <w:b/>
          <w:noProof/>
          <w:color w:val="005EB8"/>
          <w:sz w:val="36"/>
        </w:rPr>
        <w:drawing>
          <wp:inline distT="0" distB="0" distL="0" distR="0" wp14:anchorId="423F3703" wp14:editId="343F2A52">
            <wp:extent cx="5727700" cy="3209385"/>
            <wp:effectExtent l="0" t="0" r="6350" b="0"/>
            <wp:docPr id="311748205" name="Picture 5" descr="A diagram of valu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48205" name="Picture 5" descr="A diagram of values and 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0" cy="3209385"/>
                    </a:xfrm>
                    <a:prstGeom prst="rect">
                      <a:avLst/>
                    </a:prstGeom>
                    <a:noFill/>
                    <a:ln>
                      <a:noFill/>
                    </a:ln>
                  </pic:spPr>
                </pic:pic>
              </a:graphicData>
            </a:graphic>
          </wp:inline>
        </w:drawing>
      </w:r>
    </w:p>
    <w:p w14:paraId="55B15A83" w14:textId="76474901" w:rsidR="00836776" w:rsidRDefault="00836776">
      <w:pPr>
        <w:rPr>
          <w:rFonts w:ascii="Arial" w:hAnsi="Arial" w:cs="Arial"/>
          <w:color w:val="425563"/>
        </w:rPr>
      </w:pPr>
      <w:r>
        <w:rPr>
          <w:rFonts w:ascii="Arial" w:hAnsi="Arial" w:cs="Arial"/>
          <w:color w:val="425563"/>
        </w:rPr>
        <w:br w:type="page"/>
      </w:r>
    </w:p>
    <w:p w14:paraId="27C89490" w14:textId="080B9FE9" w:rsidR="00836776" w:rsidRPr="00836776" w:rsidRDefault="00836776" w:rsidP="00836776">
      <w:pPr>
        <w:pStyle w:val="Heading1"/>
      </w:pPr>
      <w:bookmarkStart w:id="5" w:name="_Toc145415098"/>
      <w:r w:rsidRPr="00836776">
        <w:lastRenderedPageBreak/>
        <w:t>Job description</w:t>
      </w:r>
      <w:bookmarkEnd w:id="5"/>
    </w:p>
    <w:p w14:paraId="2DFA5588" w14:textId="2691E699" w:rsidR="00836776" w:rsidRPr="00836776" w:rsidRDefault="000D4F2F" w:rsidP="00F57A6D">
      <w:pPr>
        <w:rPr>
          <w:rFonts w:ascii="Arial" w:hAnsi="Arial" w:cs="Arial"/>
          <w:color w:val="00A499" w:themeColor="accent5"/>
          <w:sz w:val="32"/>
          <w:szCs w:val="32"/>
        </w:rPr>
      </w:pPr>
      <w:r>
        <w:rPr>
          <w:rFonts w:ascii="Arial" w:hAnsi="Arial" w:cs="Arial"/>
          <w:color w:val="00A499" w:themeColor="accent5"/>
          <w:sz w:val="32"/>
          <w:szCs w:val="32"/>
        </w:rPr>
        <w:t>Finance Manager</w:t>
      </w:r>
      <w:r w:rsidR="00836776" w:rsidRPr="00836776">
        <w:rPr>
          <w:rFonts w:ascii="Arial" w:hAnsi="Arial" w:cs="Arial"/>
          <w:color w:val="00A499" w:themeColor="accent5"/>
          <w:sz w:val="32"/>
          <w:szCs w:val="32"/>
        </w:rPr>
        <w:t xml:space="preserve">, </w:t>
      </w:r>
      <w:r>
        <w:rPr>
          <w:rFonts w:ascii="Arial" w:hAnsi="Arial" w:cs="Arial"/>
          <w:color w:val="00A499" w:themeColor="accent5"/>
          <w:sz w:val="32"/>
          <w:szCs w:val="32"/>
        </w:rPr>
        <w:t>Financial Liabilities</w:t>
      </w:r>
    </w:p>
    <w:p w14:paraId="5815B029" w14:textId="06F47BBB" w:rsidR="00836776" w:rsidRDefault="00AE0C89" w:rsidP="00F57A6D">
      <w:pPr>
        <w:rPr>
          <w:rFonts w:ascii="Arial" w:hAnsi="Arial" w:cs="Arial"/>
          <w:color w:val="425563"/>
        </w:rPr>
      </w:pPr>
      <w:r>
        <w:rPr>
          <w:rFonts w:ascii="Arial" w:hAnsi="Arial" w:cs="Arial"/>
          <w:color w:val="425563"/>
        </w:rPr>
        <w:pict w14:anchorId="41669530">
          <v:rect id="_x0000_i1025" style="width:451pt;height:6pt" o:hralign="center" o:hrstd="t" o:hrnoshade="t" o:hr="t" fillcolor="#41b6e6 [3207]" stroked="f"/>
        </w:pict>
      </w:r>
    </w:p>
    <w:p w14:paraId="155CFC87" w14:textId="28657A68" w:rsidR="00836776" w:rsidRDefault="00836776" w:rsidP="00F57A6D">
      <w:pPr>
        <w:rPr>
          <w:rFonts w:ascii="Arial" w:hAnsi="Arial" w:cs="Arial"/>
          <w:color w:val="42556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176"/>
      </w:tblGrid>
      <w:tr w:rsidR="00836776" w:rsidRPr="00836776" w14:paraId="684D6598" w14:textId="77777777" w:rsidTr="00A9131C">
        <w:tc>
          <w:tcPr>
            <w:tcW w:w="1022" w:type="pct"/>
          </w:tcPr>
          <w:p w14:paraId="3C3398D6" w14:textId="233AD245" w:rsidR="00836776" w:rsidRPr="00836776" w:rsidRDefault="00836776" w:rsidP="00836776">
            <w:pPr>
              <w:rPr>
                <w:rFonts w:ascii="Arial" w:hAnsi="Arial" w:cs="Arial"/>
              </w:rPr>
            </w:pPr>
            <w:r w:rsidRPr="00836776">
              <w:rPr>
                <w:rFonts w:ascii="Arial" w:hAnsi="Arial" w:cs="Arial"/>
              </w:rPr>
              <w:t>Reporting to</w:t>
            </w:r>
            <w:r>
              <w:rPr>
                <w:rFonts w:ascii="Arial" w:hAnsi="Arial" w:cs="Arial"/>
              </w:rPr>
              <w:t>:</w:t>
            </w:r>
          </w:p>
        </w:tc>
        <w:tc>
          <w:tcPr>
            <w:tcW w:w="3978" w:type="pct"/>
          </w:tcPr>
          <w:p w14:paraId="227B1E7D" w14:textId="5B6FF68A" w:rsidR="00836776" w:rsidRPr="00836776" w:rsidRDefault="00836776" w:rsidP="00836776">
            <w:pPr>
              <w:rPr>
                <w:rFonts w:ascii="Arial" w:hAnsi="Arial" w:cs="Arial"/>
              </w:rPr>
            </w:pPr>
            <w:r w:rsidRPr="00836776">
              <w:rPr>
                <w:rFonts w:ascii="Arial" w:hAnsi="Arial" w:cs="Arial"/>
              </w:rPr>
              <w:t>Head of Financ</w:t>
            </w:r>
            <w:r w:rsidR="00E77F0C">
              <w:rPr>
                <w:rFonts w:ascii="Arial" w:hAnsi="Arial" w:cs="Arial"/>
              </w:rPr>
              <w:t>ial Liabilities</w:t>
            </w:r>
            <w:r w:rsidRPr="00836776">
              <w:rPr>
                <w:rFonts w:ascii="Arial" w:hAnsi="Arial" w:cs="Arial"/>
              </w:rPr>
              <w:t xml:space="preserve">  </w:t>
            </w:r>
          </w:p>
        </w:tc>
      </w:tr>
      <w:tr w:rsidR="00836776" w:rsidRPr="00836776" w14:paraId="44941940" w14:textId="77777777" w:rsidTr="00A9131C">
        <w:tc>
          <w:tcPr>
            <w:tcW w:w="1022" w:type="pct"/>
          </w:tcPr>
          <w:p w14:paraId="7C3F5D4B" w14:textId="22A16CE5" w:rsidR="00836776" w:rsidRPr="00836776" w:rsidRDefault="00836776" w:rsidP="00836776">
            <w:pPr>
              <w:rPr>
                <w:rFonts w:ascii="Arial" w:hAnsi="Arial" w:cs="Arial"/>
              </w:rPr>
            </w:pPr>
            <w:r w:rsidRPr="00836776">
              <w:rPr>
                <w:rFonts w:ascii="Arial" w:hAnsi="Arial" w:cs="Arial"/>
              </w:rPr>
              <w:t>Direct reports</w:t>
            </w:r>
            <w:r>
              <w:rPr>
                <w:rFonts w:ascii="Arial" w:hAnsi="Arial" w:cs="Arial"/>
              </w:rPr>
              <w:t>:</w:t>
            </w:r>
          </w:p>
        </w:tc>
        <w:tc>
          <w:tcPr>
            <w:tcW w:w="3978" w:type="pct"/>
          </w:tcPr>
          <w:p w14:paraId="25EB07B9" w14:textId="7203C42E" w:rsidR="00836776" w:rsidRPr="00836776" w:rsidRDefault="00A9131C" w:rsidP="00836776">
            <w:pPr>
              <w:rPr>
                <w:rFonts w:ascii="Arial" w:hAnsi="Arial" w:cs="Arial"/>
              </w:rPr>
            </w:pPr>
            <w:r>
              <w:rPr>
                <w:rFonts w:ascii="Arial" w:hAnsi="Arial" w:cs="Arial"/>
              </w:rPr>
              <w:t>n/a</w:t>
            </w:r>
          </w:p>
        </w:tc>
      </w:tr>
      <w:tr w:rsidR="00836776" w:rsidRPr="00836776" w14:paraId="655B24DB" w14:textId="77777777" w:rsidTr="00A9131C">
        <w:tc>
          <w:tcPr>
            <w:tcW w:w="1022" w:type="pct"/>
          </w:tcPr>
          <w:p w14:paraId="00998C50" w14:textId="25DB6024" w:rsidR="00836776" w:rsidRPr="00836776" w:rsidRDefault="00836776" w:rsidP="00836776">
            <w:pPr>
              <w:rPr>
                <w:rFonts w:ascii="Arial" w:hAnsi="Arial" w:cs="Arial"/>
              </w:rPr>
            </w:pPr>
            <w:r w:rsidRPr="00836776">
              <w:rPr>
                <w:rFonts w:ascii="Arial" w:hAnsi="Arial" w:cs="Arial"/>
              </w:rPr>
              <w:t>Band</w:t>
            </w:r>
            <w:r>
              <w:rPr>
                <w:rFonts w:ascii="Arial" w:hAnsi="Arial" w:cs="Arial"/>
              </w:rPr>
              <w:t>:</w:t>
            </w:r>
          </w:p>
        </w:tc>
        <w:tc>
          <w:tcPr>
            <w:tcW w:w="3978" w:type="pct"/>
          </w:tcPr>
          <w:p w14:paraId="1DA8874C" w14:textId="158A18C4" w:rsidR="00836776" w:rsidRPr="00836776" w:rsidRDefault="00836776" w:rsidP="00836776">
            <w:pPr>
              <w:rPr>
                <w:rFonts w:ascii="Arial" w:hAnsi="Arial" w:cs="Arial"/>
              </w:rPr>
            </w:pPr>
            <w:r w:rsidRPr="00836776">
              <w:rPr>
                <w:rFonts w:ascii="Arial" w:hAnsi="Arial" w:cs="Arial"/>
              </w:rPr>
              <w:t>8</w:t>
            </w:r>
            <w:r w:rsidR="00E77F0C">
              <w:rPr>
                <w:rFonts w:ascii="Arial" w:hAnsi="Arial" w:cs="Arial"/>
              </w:rPr>
              <w:t>a</w:t>
            </w:r>
          </w:p>
        </w:tc>
      </w:tr>
      <w:tr w:rsidR="00836776" w:rsidRPr="00836776" w14:paraId="3CF99BD6" w14:textId="77777777" w:rsidTr="00A9131C">
        <w:tc>
          <w:tcPr>
            <w:tcW w:w="1022" w:type="pct"/>
          </w:tcPr>
          <w:p w14:paraId="74A1DE61" w14:textId="6C03FB79" w:rsidR="00836776" w:rsidRPr="00836776" w:rsidRDefault="00836776" w:rsidP="00836776">
            <w:pPr>
              <w:rPr>
                <w:rFonts w:ascii="Arial" w:hAnsi="Arial" w:cs="Arial"/>
              </w:rPr>
            </w:pPr>
            <w:r w:rsidRPr="00836776">
              <w:rPr>
                <w:rFonts w:ascii="Arial" w:hAnsi="Arial" w:cs="Arial"/>
              </w:rPr>
              <w:t>Hours</w:t>
            </w:r>
            <w:r>
              <w:rPr>
                <w:rFonts w:ascii="Arial" w:hAnsi="Arial" w:cs="Arial"/>
              </w:rPr>
              <w:t>:</w:t>
            </w:r>
          </w:p>
        </w:tc>
        <w:tc>
          <w:tcPr>
            <w:tcW w:w="3978" w:type="pct"/>
          </w:tcPr>
          <w:p w14:paraId="00DD184B" w14:textId="163F63F4" w:rsidR="00836776" w:rsidRPr="00836776" w:rsidRDefault="00836776" w:rsidP="00836776">
            <w:pPr>
              <w:rPr>
                <w:rFonts w:ascii="Arial" w:hAnsi="Arial" w:cs="Arial"/>
              </w:rPr>
            </w:pPr>
            <w:r w:rsidRPr="00836776">
              <w:rPr>
                <w:rFonts w:ascii="Arial" w:hAnsi="Arial" w:cs="Arial"/>
              </w:rPr>
              <w:t>37.5</w:t>
            </w:r>
          </w:p>
        </w:tc>
      </w:tr>
      <w:tr w:rsidR="00836776" w:rsidRPr="00836776" w14:paraId="19CAF88E" w14:textId="77777777" w:rsidTr="00A9131C">
        <w:tc>
          <w:tcPr>
            <w:tcW w:w="1022" w:type="pct"/>
          </w:tcPr>
          <w:p w14:paraId="4EDC2920" w14:textId="6FD34C36" w:rsidR="00836776" w:rsidRPr="00836776" w:rsidRDefault="00836776" w:rsidP="00836776">
            <w:pPr>
              <w:rPr>
                <w:rFonts w:ascii="Arial" w:hAnsi="Arial" w:cs="Arial"/>
              </w:rPr>
            </w:pPr>
            <w:r w:rsidRPr="00836776">
              <w:rPr>
                <w:rFonts w:ascii="Arial" w:hAnsi="Arial" w:cs="Arial"/>
              </w:rPr>
              <w:t>Location</w:t>
            </w:r>
            <w:r>
              <w:rPr>
                <w:rFonts w:ascii="Arial" w:hAnsi="Arial" w:cs="Arial"/>
              </w:rPr>
              <w:t>:</w:t>
            </w:r>
          </w:p>
        </w:tc>
        <w:tc>
          <w:tcPr>
            <w:tcW w:w="3978" w:type="pct"/>
          </w:tcPr>
          <w:p w14:paraId="6F228165" w14:textId="7FB2EAB0" w:rsidR="00836776" w:rsidRPr="00836776" w:rsidRDefault="00836776" w:rsidP="00836776">
            <w:pPr>
              <w:rPr>
                <w:rFonts w:ascii="Arial" w:hAnsi="Arial" w:cs="Arial"/>
              </w:rPr>
            </w:pPr>
            <w:r w:rsidRPr="00836776">
              <w:rPr>
                <w:rFonts w:ascii="Arial" w:hAnsi="Arial" w:cs="Arial"/>
              </w:rPr>
              <w:t>Leeds/Hybrid</w:t>
            </w:r>
          </w:p>
        </w:tc>
      </w:tr>
    </w:tbl>
    <w:p w14:paraId="3C89282E" w14:textId="031ED09B" w:rsidR="00836776" w:rsidRDefault="00836776" w:rsidP="00836776">
      <w:pPr>
        <w:rPr>
          <w:rFonts w:ascii="Arial" w:hAnsi="Arial" w:cs="Arial"/>
          <w:color w:val="425563"/>
        </w:rPr>
      </w:pPr>
    </w:p>
    <w:p w14:paraId="359FE514" w14:textId="0C3619E5" w:rsidR="00836776" w:rsidRPr="00836776" w:rsidRDefault="00836776" w:rsidP="00836776">
      <w:pPr>
        <w:rPr>
          <w:rFonts w:ascii="Arial" w:hAnsi="Arial" w:cs="Arial"/>
          <w:b/>
          <w:bCs/>
        </w:rPr>
      </w:pPr>
      <w:r w:rsidRPr="00836776">
        <w:rPr>
          <w:rFonts w:ascii="Arial" w:hAnsi="Arial" w:cs="Arial"/>
          <w:b/>
          <w:bCs/>
        </w:rPr>
        <w:t xml:space="preserve">NHS Resolution </w:t>
      </w:r>
    </w:p>
    <w:p w14:paraId="4C7EF5A7" w14:textId="77777777" w:rsidR="00836776" w:rsidRPr="00836776" w:rsidRDefault="00836776" w:rsidP="00836776">
      <w:pPr>
        <w:spacing w:before="100" w:beforeAutospacing="1" w:after="100" w:afterAutospacing="1"/>
        <w:rPr>
          <w:rFonts w:ascii="Arial" w:hAnsi="Arial" w:cs="Arial"/>
        </w:rPr>
      </w:pPr>
      <w:r w:rsidRPr="00836776">
        <w:rPr>
          <w:rFonts w:ascii="Arial" w:hAnsi="Arial" w:cs="Arial"/>
        </w:rPr>
        <w:t xml:space="preserve">NHS Resolution provides indemnity arrangements for NHS secondary and general practice provision, </w:t>
      </w:r>
      <w:proofErr w:type="gramStart"/>
      <w:r w:rsidRPr="00836776">
        <w:rPr>
          <w:rFonts w:ascii="Arial" w:hAnsi="Arial" w:cs="Arial"/>
        </w:rPr>
        <w:t>several</w:t>
      </w:r>
      <w:proofErr w:type="gramEnd"/>
      <w:r w:rsidRPr="00836776">
        <w:rPr>
          <w:rFonts w:ascii="Arial" w:hAnsi="Arial" w:cs="Arial"/>
        </w:rPr>
        <w:t xml:space="preserve"> arms-length bodies, and </w:t>
      </w:r>
      <w:proofErr w:type="gramStart"/>
      <w:r w:rsidRPr="00836776">
        <w:rPr>
          <w:rFonts w:ascii="Arial" w:hAnsi="Arial" w:cs="Arial"/>
        </w:rPr>
        <w:t>a number of</w:t>
      </w:r>
      <w:proofErr w:type="gramEnd"/>
      <w:r w:rsidRPr="00836776">
        <w:rPr>
          <w:rFonts w:ascii="Arial" w:hAnsi="Arial" w:cs="Arial"/>
        </w:rPr>
        <w:t xml:space="preserve"> independent sector providers of health care</w:t>
      </w:r>
      <w:proofErr w:type="gramStart"/>
      <w:r w:rsidRPr="00836776">
        <w:rPr>
          <w:rFonts w:ascii="Arial" w:hAnsi="Arial" w:cs="Arial"/>
        </w:rPr>
        <w:t xml:space="preserve">.  </w:t>
      </w:r>
      <w:proofErr w:type="gramEnd"/>
      <w:r w:rsidRPr="00836776">
        <w:rPr>
          <w:rFonts w:ascii="Arial" w:hAnsi="Arial" w:cs="Arial"/>
        </w:rPr>
        <w:t>The eleven schemes, governed by Regulations, provide indemnity cover for both clinical and non-clinical negligence.</w:t>
      </w:r>
    </w:p>
    <w:p w14:paraId="2BAF558A" w14:textId="1A6F4BF4" w:rsidR="00836776" w:rsidRPr="00836776" w:rsidRDefault="00836776" w:rsidP="00836776">
      <w:pPr>
        <w:spacing w:before="100" w:beforeAutospacing="1" w:after="100" w:afterAutospacing="1"/>
        <w:rPr>
          <w:rFonts w:ascii="Arial" w:hAnsi="Arial" w:cs="Arial"/>
          <w:b/>
          <w:bCs/>
        </w:rPr>
      </w:pPr>
      <w:r w:rsidRPr="00836776">
        <w:rPr>
          <w:rFonts w:ascii="Arial" w:hAnsi="Arial" w:cs="Arial"/>
          <w:b/>
          <w:bCs/>
        </w:rPr>
        <w:t>Background</w:t>
      </w:r>
    </w:p>
    <w:p w14:paraId="239681CC" w14:textId="4DDA6AA2" w:rsidR="00754E08" w:rsidRDefault="00836776" w:rsidP="00836776">
      <w:pPr>
        <w:spacing w:before="100" w:beforeAutospacing="1" w:after="100" w:afterAutospacing="1"/>
        <w:rPr>
          <w:rFonts w:ascii="Arial" w:hAnsi="Arial" w:cs="Arial"/>
        </w:rPr>
      </w:pPr>
      <w:r w:rsidRPr="00836776">
        <w:rPr>
          <w:rFonts w:ascii="Arial" w:hAnsi="Arial" w:cs="Arial"/>
        </w:rPr>
        <w:t xml:space="preserve">The Finance - Indemnity Schemes team (FIS) is a niche, specialist team within NHS Resolution. </w:t>
      </w:r>
      <w:r w:rsidR="00577E96">
        <w:rPr>
          <w:rFonts w:ascii="Arial" w:hAnsi="Arial" w:cs="Arial"/>
        </w:rPr>
        <w:t>Responsibilities within the FIS</w:t>
      </w:r>
      <w:r w:rsidR="00851F1A">
        <w:rPr>
          <w:rFonts w:ascii="Arial" w:hAnsi="Arial" w:cs="Arial"/>
        </w:rPr>
        <w:t xml:space="preserve"> </w:t>
      </w:r>
      <w:proofErr w:type="gramStart"/>
      <w:r w:rsidR="00851F1A">
        <w:rPr>
          <w:rFonts w:ascii="Arial" w:hAnsi="Arial" w:cs="Arial"/>
        </w:rPr>
        <w:t>are shared</w:t>
      </w:r>
      <w:proofErr w:type="gramEnd"/>
      <w:r w:rsidR="00851F1A">
        <w:rPr>
          <w:rFonts w:ascii="Arial" w:hAnsi="Arial" w:cs="Arial"/>
        </w:rPr>
        <w:t xml:space="preserve"> by </w:t>
      </w:r>
      <w:proofErr w:type="gramStart"/>
      <w:r w:rsidR="00851F1A">
        <w:rPr>
          <w:rFonts w:ascii="Arial" w:hAnsi="Arial" w:cs="Arial"/>
        </w:rPr>
        <w:t xml:space="preserve">two </w:t>
      </w:r>
      <w:r w:rsidR="002B2646">
        <w:rPr>
          <w:rFonts w:ascii="Arial" w:hAnsi="Arial" w:cs="Arial"/>
        </w:rPr>
        <w:t>sub-</w:t>
      </w:r>
      <w:proofErr w:type="gramEnd"/>
      <w:r w:rsidR="002B2646">
        <w:rPr>
          <w:rFonts w:ascii="Arial" w:hAnsi="Arial" w:cs="Arial"/>
        </w:rPr>
        <w:t>teams</w:t>
      </w:r>
      <w:r w:rsidR="00851F1A">
        <w:rPr>
          <w:rFonts w:ascii="Arial" w:hAnsi="Arial" w:cs="Arial"/>
        </w:rPr>
        <w:t xml:space="preserve">, the </w:t>
      </w:r>
      <w:r w:rsidR="00754E08">
        <w:rPr>
          <w:rFonts w:ascii="Arial" w:hAnsi="Arial" w:cs="Arial"/>
        </w:rPr>
        <w:t>Financial Liabilities and Pricing teams</w:t>
      </w:r>
      <w:r w:rsidR="00851F1A">
        <w:rPr>
          <w:rFonts w:ascii="Arial" w:hAnsi="Arial" w:cs="Arial"/>
        </w:rPr>
        <w:t>.</w:t>
      </w:r>
    </w:p>
    <w:p w14:paraId="17DB00E5" w14:textId="3E636D47" w:rsidR="00836776" w:rsidRPr="00836776" w:rsidRDefault="00754E08" w:rsidP="00836776">
      <w:pPr>
        <w:spacing w:before="100" w:beforeAutospacing="1" w:after="100" w:afterAutospacing="1"/>
        <w:rPr>
          <w:rFonts w:ascii="Arial" w:hAnsi="Arial" w:cs="Arial"/>
        </w:rPr>
      </w:pPr>
      <w:r>
        <w:rPr>
          <w:rFonts w:ascii="Arial" w:hAnsi="Arial" w:cs="Arial"/>
        </w:rPr>
        <w:t>The FIS team</w:t>
      </w:r>
      <w:r w:rsidR="00836776" w:rsidRPr="00836776">
        <w:rPr>
          <w:rFonts w:ascii="Arial" w:hAnsi="Arial" w:cs="Arial"/>
        </w:rPr>
        <w:t xml:space="preserve"> leads key </w:t>
      </w:r>
      <w:r w:rsidR="002B2646" w:rsidRPr="00836776">
        <w:rPr>
          <w:rFonts w:ascii="Arial" w:hAnsi="Arial" w:cs="Arial"/>
        </w:rPr>
        <w:t>high-profile</w:t>
      </w:r>
      <w:r w:rsidR="00836776" w:rsidRPr="00836776">
        <w:rPr>
          <w:rFonts w:ascii="Arial" w:hAnsi="Arial" w:cs="Arial"/>
        </w:rPr>
        <w:t xml:space="preserve"> activities for the organisation. </w:t>
      </w:r>
    </w:p>
    <w:p w14:paraId="5F2AB847" w14:textId="156B3D30" w:rsidR="00836776" w:rsidRPr="00836776" w:rsidRDefault="00836776" w:rsidP="00836776">
      <w:pPr>
        <w:pStyle w:val="ListParagraph"/>
        <w:numPr>
          <w:ilvl w:val="0"/>
          <w:numId w:val="2"/>
        </w:numPr>
        <w:spacing w:before="100" w:beforeAutospacing="1" w:after="100" w:afterAutospacing="1"/>
        <w:rPr>
          <w:rFonts w:ascii="Arial" w:hAnsi="Arial" w:cs="Arial"/>
        </w:rPr>
      </w:pPr>
      <w:r w:rsidRPr="00836776">
        <w:rPr>
          <w:rFonts w:ascii="Arial" w:hAnsi="Arial" w:cs="Arial"/>
        </w:rPr>
        <w:t xml:space="preserve">It is instrumental in the valuation of its financial liabilities for scheme provisions. It leads this process along with </w:t>
      </w:r>
      <w:proofErr w:type="gramStart"/>
      <w:r w:rsidRPr="00836776">
        <w:rPr>
          <w:rFonts w:ascii="Arial" w:hAnsi="Arial" w:cs="Arial"/>
        </w:rPr>
        <w:t>the forecasting</w:t>
      </w:r>
      <w:proofErr w:type="gramEnd"/>
      <w:r w:rsidRPr="00836776">
        <w:rPr>
          <w:rFonts w:ascii="Arial" w:hAnsi="Arial" w:cs="Arial"/>
        </w:rPr>
        <w:t xml:space="preserve">, critical analysis, and insights into its provisions, identifying risks and trends, </w:t>
      </w:r>
      <w:proofErr w:type="gramStart"/>
      <w:r w:rsidRPr="00836776">
        <w:rPr>
          <w:rFonts w:ascii="Arial" w:hAnsi="Arial" w:cs="Arial"/>
        </w:rPr>
        <w:t xml:space="preserve">etc.  </w:t>
      </w:r>
      <w:proofErr w:type="gramEnd"/>
    </w:p>
    <w:p w14:paraId="04EC5C28" w14:textId="677784EB" w:rsidR="00836776" w:rsidRPr="00836776" w:rsidRDefault="00836776" w:rsidP="00836776">
      <w:pPr>
        <w:pStyle w:val="ListParagraph"/>
        <w:numPr>
          <w:ilvl w:val="0"/>
          <w:numId w:val="2"/>
        </w:numPr>
        <w:spacing w:before="100" w:beforeAutospacing="1" w:after="100" w:afterAutospacing="1"/>
        <w:rPr>
          <w:rFonts w:ascii="Arial" w:hAnsi="Arial" w:cs="Arial"/>
        </w:rPr>
      </w:pPr>
      <w:r w:rsidRPr="00836776">
        <w:rPr>
          <w:rFonts w:ascii="Arial" w:hAnsi="Arial" w:cs="Arial"/>
        </w:rPr>
        <w:t xml:space="preserve">The team also leads the budgeting process for the organisation’s expenditure on indemnity schemes. This includes pricing for our </w:t>
      </w:r>
      <w:proofErr w:type="gramStart"/>
      <w:r w:rsidRPr="00836776">
        <w:rPr>
          <w:rFonts w:ascii="Arial" w:hAnsi="Arial" w:cs="Arial"/>
        </w:rPr>
        <w:t>member funded</w:t>
      </w:r>
      <w:proofErr w:type="gramEnd"/>
      <w:r w:rsidRPr="00836776">
        <w:rPr>
          <w:rFonts w:ascii="Arial" w:hAnsi="Arial" w:cs="Arial"/>
        </w:rPr>
        <w:t xml:space="preserve"> schemes and </w:t>
      </w:r>
      <w:proofErr w:type="gramStart"/>
      <w:r w:rsidRPr="00836776">
        <w:rPr>
          <w:rFonts w:ascii="Arial" w:hAnsi="Arial" w:cs="Arial"/>
        </w:rPr>
        <w:t>setting</w:t>
      </w:r>
      <w:proofErr w:type="gramEnd"/>
      <w:r w:rsidRPr="00836776">
        <w:rPr>
          <w:rFonts w:ascii="Arial" w:hAnsi="Arial" w:cs="Arial"/>
        </w:rPr>
        <w:t xml:space="preserve"> contributions for scheme members. </w:t>
      </w:r>
    </w:p>
    <w:p w14:paraId="1AB5D3C7" w14:textId="3C71FE02" w:rsidR="00836776" w:rsidRDefault="00836776" w:rsidP="00836776">
      <w:pPr>
        <w:spacing w:before="100" w:beforeAutospacing="1" w:after="100" w:afterAutospacing="1"/>
        <w:rPr>
          <w:rFonts w:ascii="Arial" w:hAnsi="Arial" w:cs="Arial"/>
        </w:rPr>
      </w:pPr>
      <w:r w:rsidRPr="00836776">
        <w:rPr>
          <w:rFonts w:ascii="Arial" w:hAnsi="Arial" w:cs="Arial"/>
        </w:rPr>
        <w:t xml:space="preserve">These processes involve close working with our actuarial partners, the Government Actuary's Department, </w:t>
      </w:r>
      <w:proofErr w:type="gramStart"/>
      <w:r w:rsidR="00D81A24">
        <w:rPr>
          <w:rFonts w:ascii="Arial" w:hAnsi="Arial" w:cs="Arial"/>
        </w:rPr>
        <w:t>carrying out</w:t>
      </w:r>
      <w:proofErr w:type="gramEnd"/>
      <w:r w:rsidR="00D81A24">
        <w:rPr>
          <w:rFonts w:ascii="Arial" w:hAnsi="Arial" w:cs="Arial"/>
        </w:rPr>
        <w:t xml:space="preserve"> </w:t>
      </w:r>
      <w:r w:rsidRPr="00836776">
        <w:rPr>
          <w:rFonts w:ascii="Arial" w:hAnsi="Arial" w:cs="Arial"/>
        </w:rPr>
        <w:t>data analysis, establishing financial assumptions, asking challenging questions and providing insights</w:t>
      </w:r>
      <w:proofErr w:type="gramStart"/>
      <w:r w:rsidRPr="00836776">
        <w:rPr>
          <w:rFonts w:ascii="Arial" w:hAnsi="Arial" w:cs="Arial"/>
        </w:rPr>
        <w:t xml:space="preserve">.  </w:t>
      </w:r>
      <w:proofErr w:type="gramEnd"/>
    </w:p>
    <w:p w14:paraId="20B92BEE" w14:textId="295B5427" w:rsidR="00836776" w:rsidRPr="00504DF5" w:rsidRDefault="00836776" w:rsidP="00836776">
      <w:pPr>
        <w:spacing w:before="100" w:beforeAutospacing="1" w:after="100" w:afterAutospacing="1"/>
        <w:rPr>
          <w:rFonts w:ascii="Arial" w:hAnsi="Arial" w:cs="Arial"/>
          <w:b/>
          <w:bCs/>
        </w:rPr>
      </w:pPr>
      <w:r w:rsidRPr="00504DF5">
        <w:rPr>
          <w:rFonts w:ascii="Arial" w:hAnsi="Arial" w:cs="Arial"/>
          <w:b/>
          <w:bCs/>
        </w:rPr>
        <w:t xml:space="preserve">Job purpose </w:t>
      </w:r>
    </w:p>
    <w:p w14:paraId="2938C0BE" w14:textId="77777777" w:rsidR="00836776" w:rsidRPr="00836776" w:rsidRDefault="00836776" w:rsidP="00836776">
      <w:pPr>
        <w:spacing w:before="100" w:beforeAutospacing="1" w:after="100" w:afterAutospacing="1"/>
        <w:rPr>
          <w:rFonts w:ascii="Arial" w:hAnsi="Arial" w:cs="Arial"/>
        </w:rPr>
      </w:pPr>
      <w:r w:rsidRPr="00836776">
        <w:rPr>
          <w:rFonts w:ascii="Arial" w:hAnsi="Arial" w:cs="Arial"/>
        </w:rPr>
        <w:t xml:space="preserve">This role manages the valuation of the indemnity scheme provisions, which are unique and central to NHS Resolution. </w:t>
      </w:r>
    </w:p>
    <w:p w14:paraId="1CF0CDE0" w14:textId="77777777" w:rsidR="00836776" w:rsidRPr="00836776" w:rsidRDefault="00836776" w:rsidP="00836776">
      <w:pPr>
        <w:spacing w:before="100" w:beforeAutospacing="1" w:after="100" w:afterAutospacing="1"/>
        <w:rPr>
          <w:rFonts w:ascii="Arial" w:hAnsi="Arial" w:cs="Arial"/>
        </w:rPr>
      </w:pPr>
      <w:r w:rsidRPr="00836776">
        <w:rPr>
          <w:rFonts w:ascii="Arial" w:hAnsi="Arial" w:cs="Arial"/>
        </w:rPr>
        <w:t xml:space="preserve">The role involves handling, modelling, and analysing complex data sets, </w:t>
      </w:r>
      <w:proofErr w:type="gramStart"/>
      <w:r w:rsidRPr="00836776">
        <w:rPr>
          <w:rFonts w:ascii="Arial" w:hAnsi="Arial" w:cs="Arial"/>
        </w:rPr>
        <w:t>working</w:t>
      </w:r>
      <w:proofErr w:type="gramEnd"/>
      <w:r w:rsidRPr="00836776">
        <w:rPr>
          <w:rFonts w:ascii="Arial" w:hAnsi="Arial" w:cs="Arial"/>
        </w:rPr>
        <w:t xml:space="preserve"> with actuarial advisers (including Government Actuary’s Department - GAD) and other experts, and reporting the best estimate of the scheme liabilities. The role also requires complex analysis to understand variances, trends, and risks, and to support decision making and project work. The role needs a strong financial accountant with excellent analytical, modelling, forecasting and interpretation skills.</w:t>
      </w:r>
    </w:p>
    <w:p w14:paraId="4B094D69" w14:textId="3FB0D107" w:rsidR="00836776" w:rsidRPr="00504DF5" w:rsidRDefault="00504DF5" w:rsidP="00836776">
      <w:pPr>
        <w:spacing w:before="100" w:beforeAutospacing="1" w:after="100" w:afterAutospacing="1"/>
        <w:rPr>
          <w:rFonts w:ascii="Arial" w:hAnsi="Arial" w:cs="Arial"/>
          <w:b/>
          <w:bCs/>
        </w:rPr>
      </w:pPr>
      <w:r w:rsidRPr="00504DF5">
        <w:rPr>
          <w:rFonts w:ascii="Arial" w:hAnsi="Arial" w:cs="Arial"/>
          <w:b/>
          <w:bCs/>
        </w:rPr>
        <w:lastRenderedPageBreak/>
        <w:t>Main responsibilities</w:t>
      </w:r>
    </w:p>
    <w:p w14:paraId="24D8DA9F" w14:textId="04B7874C" w:rsidR="00742C30" w:rsidRDefault="00742C30" w:rsidP="00504DF5">
      <w:pPr>
        <w:pStyle w:val="ListParagraph"/>
        <w:numPr>
          <w:ilvl w:val="0"/>
          <w:numId w:val="3"/>
        </w:numPr>
        <w:spacing w:before="100" w:beforeAutospacing="1" w:after="100" w:afterAutospacing="1"/>
        <w:rPr>
          <w:rFonts w:ascii="Arial" w:hAnsi="Arial" w:cs="Arial"/>
        </w:rPr>
      </w:pPr>
      <w:r>
        <w:rPr>
          <w:rFonts w:ascii="Arial" w:hAnsi="Arial" w:cs="Arial"/>
        </w:rPr>
        <w:t>Manage and coordinate month end activities</w:t>
      </w:r>
      <w:r w:rsidR="005611A7">
        <w:rPr>
          <w:rFonts w:ascii="Arial" w:hAnsi="Arial" w:cs="Arial"/>
        </w:rPr>
        <w:t xml:space="preserve"> within the team and the </w:t>
      </w:r>
      <w:r w:rsidR="0010599A">
        <w:rPr>
          <w:rFonts w:ascii="Arial" w:hAnsi="Arial" w:cs="Arial"/>
        </w:rPr>
        <w:t xml:space="preserve">engagement with </w:t>
      </w:r>
      <w:r w:rsidR="005611A7">
        <w:rPr>
          <w:rFonts w:ascii="Arial" w:hAnsi="Arial" w:cs="Arial"/>
        </w:rPr>
        <w:t xml:space="preserve">wider finance teams to deliver a timely and </w:t>
      </w:r>
      <w:r>
        <w:rPr>
          <w:rFonts w:ascii="Arial" w:hAnsi="Arial" w:cs="Arial"/>
        </w:rPr>
        <w:t xml:space="preserve">accurate </w:t>
      </w:r>
      <w:r w:rsidR="005611A7">
        <w:rPr>
          <w:rFonts w:ascii="Arial" w:hAnsi="Arial" w:cs="Arial"/>
        </w:rPr>
        <w:t>month</w:t>
      </w:r>
      <w:r w:rsidR="0010599A">
        <w:rPr>
          <w:rFonts w:ascii="Arial" w:hAnsi="Arial" w:cs="Arial"/>
        </w:rPr>
        <w:t>-end</w:t>
      </w:r>
      <w:r w:rsidR="005611A7">
        <w:rPr>
          <w:rFonts w:ascii="Arial" w:hAnsi="Arial" w:cs="Arial"/>
        </w:rPr>
        <w:t xml:space="preserve"> </w:t>
      </w:r>
      <w:r w:rsidR="0010599A">
        <w:rPr>
          <w:rFonts w:ascii="Arial" w:hAnsi="Arial" w:cs="Arial"/>
        </w:rPr>
        <w:t>result</w:t>
      </w:r>
      <w:r w:rsidR="005611A7">
        <w:rPr>
          <w:rFonts w:ascii="Arial" w:hAnsi="Arial" w:cs="Arial"/>
        </w:rPr>
        <w:t xml:space="preserve"> on</w:t>
      </w:r>
      <w:r>
        <w:rPr>
          <w:rFonts w:ascii="Arial" w:hAnsi="Arial" w:cs="Arial"/>
        </w:rPr>
        <w:t xml:space="preserve"> </w:t>
      </w:r>
      <w:r w:rsidR="005611A7">
        <w:rPr>
          <w:rFonts w:ascii="Arial" w:hAnsi="Arial" w:cs="Arial"/>
        </w:rPr>
        <w:t>provisions</w:t>
      </w:r>
      <w:r>
        <w:rPr>
          <w:rFonts w:ascii="Arial" w:hAnsi="Arial" w:cs="Arial"/>
        </w:rPr>
        <w:t xml:space="preserve"> </w:t>
      </w:r>
      <w:r w:rsidR="005611A7">
        <w:rPr>
          <w:rFonts w:ascii="Arial" w:hAnsi="Arial" w:cs="Arial"/>
        </w:rPr>
        <w:t>coup</w:t>
      </w:r>
      <w:r w:rsidR="0010599A">
        <w:rPr>
          <w:rFonts w:ascii="Arial" w:hAnsi="Arial" w:cs="Arial"/>
        </w:rPr>
        <w:t>led with delivering useful</w:t>
      </w:r>
      <w:r w:rsidR="005611A7">
        <w:rPr>
          <w:rFonts w:ascii="Arial" w:hAnsi="Arial" w:cs="Arial"/>
        </w:rPr>
        <w:t xml:space="preserve"> </w:t>
      </w:r>
      <w:r w:rsidR="00BD5C20">
        <w:rPr>
          <w:rFonts w:ascii="Arial" w:hAnsi="Arial" w:cs="Arial"/>
        </w:rPr>
        <w:t>insight.</w:t>
      </w:r>
    </w:p>
    <w:p w14:paraId="5B7CAAA5" w14:textId="77777777" w:rsidR="0010599A" w:rsidRDefault="0010599A" w:rsidP="0010599A">
      <w:pPr>
        <w:pStyle w:val="ListParagraph"/>
        <w:spacing w:before="100" w:beforeAutospacing="1" w:after="100" w:afterAutospacing="1"/>
        <w:rPr>
          <w:rFonts w:ascii="Arial" w:hAnsi="Arial" w:cs="Arial"/>
        </w:rPr>
      </w:pPr>
    </w:p>
    <w:p w14:paraId="6C8BBA38" w14:textId="1F3A984A" w:rsidR="00836776" w:rsidRPr="00504DF5" w:rsidRDefault="0010599A" w:rsidP="00504DF5">
      <w:pPr>
        <w:pStyle w:val="ListParagraph"/>
        <w:numPr>
          <w:ilvl w:val="0"/>
          <w:numId w:val="3"/>
        </w:numPr>
        <w:spacing w:before="100" w:beforeAutospacing="1" w:after="100" w:afterAutospacing="1"/>
        <w:rPr>
          <w:rFonts w:ascii="Arial" w:hAnsi="Arial" w:cs="Arial"/>
        </w:rPr>
      </w:pPr>
      <w:r>
        <w:rPr>
          <w:rFonts w:ascii="Arial" w:hAnsi="Arial" w:cs="Arial"/>
        </w:rPr>
        <w:t xml:space="preserve">Partner </w:t>
      </w:r>
      <w:r w:rsidR="00D81A24">
        <w:rPr>
          <w:rFonts w:ascii="Arial" w:hAnsi="Arial" w:cs="Arial"/>
        </w:rPr>
        <w:t xml:space="preserve">with </w:t>
      </w:r>
      <w:r w:rsidR="00534A95">
        <w:rPr>
          <w:rFonts w:ascii="Arial" w:hAnsi="Arial" w:cs="Arial"/>
        </w:rPr>
        <w:t xml:space="preserve">key stakeholders such as </w:t>
      </w:r>
      <w:r w:rsidR="00836776" w:rsidRPr="00504DF5">
        <w:rPr>
          <w:rFonts w:ascii="Arial" w:hAnsi="Arial" w:cs="Arial"/>
        </w:rPr>
        <w:t xml:space="preserve">the actuarial adviser (Government Actuary’s Department), internal functions (Claims, Early Notification, Policy, Business Intelligence and Digital, Data and Technology, and Transformation) to leverage knowledge and expertise to deliver high quality </w:t>
      </w:r>
      <w:proofErr w:type="gramStart"/>
      <w:r w:rsidR="00836776" w:rsidRPr="00504DF5">
        <w:rPr>
          <w:rFonts w:ascii="Arial" w:hAnsi="Arial" w:cs="Arial"/>
        </w:rPr>
        <w:t>financial management</w:t>
      </w:r>
      <w:proofErr w:type="gramEnd"/>
      <w:r w:rsidR="00836776" w:rsidRPr="00504DF5">
        <w:rPr>
          <w:rFonts w:ascii="Arial" w:hAnsi="Arial" w:cs="Arial"/>
        </w:rPr>
        <w:t xml:space="preserve"> and reporting for </w:t>
      </w:r>
      <w:r w:rsidR="00534A95">
        <w:rPr>
          <w:rFonts w:ascii="Arial" w:hAnsi="Arial" w:cs="Arial"/>
        </w:rPr>
        <w:t xml:space="preserve">Financial </w:t>
      </w:r>
      <w:r w:rsidR="00742C30">
        <w:rPr>
          <w:rFonts w:ascii="Arial" w:hAnsi="Arial" w:cs="Arial"/>
        </w:rPr>
        <w:t>Liabilities under</w:t>
      </w:r>
      <w:r w:rsidR="00534A95">
        <w:rPr>
          <w:rFonts w:ascii="Arial" w:hAnsi="Arial" w:cs="Arial"/>
        </w:rPr>
        <w:t xml:space="preserve"> the </w:t>
      </w:r>
      <w:r w:rsidR="00836776" w:rsidRPr="00504DF5">
        <w:rPr>
          <w:rFonts w:ascii="Arial" w:hAnsi="Arial" w:cs="Arial"/>
        </w:rPr>
        <w:t xml:space="preserve">indemnity schemes. </w:t>
      </w:r>
    </w:p>
    <w:p w14:paraId="02CB9175" w14:textId="77777777" w:rsidR="0010599A" w:rsidRDefault="0010599A" w:rsidP="0010599A">
      <w:pPr>
        <w:pStyle w:val="ListParagraph"/>
        <w:spacing w:before="100" w:beforeAutospacing="1" w:after="100" w:afterAutospacing="1"/>
        <w:rPr>
          <w:rFonts w:ascii="Arial" w:hAnsi="Arial" w:cs="Arial"/>
        </w:rPr>
      </w:pPr>
    </w:p>
    <w:p w14:paraId="4773E16B" w14:textId="25F0FEB0" w:rsidR="00836776" w:rsidRPr="00504DF5" w:rsidRDefault="00577E96" w:rsidP="00504DF5">
      <w:pPr>
        <w:pStyle w:val="ListParagraph"/>
        <w:numPr>
          <w:ilvl w:val="0"/>
          <w:numId w:val="3"/>
        </w:numPr>
        <w:spacing w:before="100" w:beforeAutospacing="1" w:after="100" w:afterAutospacing="1"/>
        <w:rPr>
          <w:rFonts w:ascii="Arial" w:hAnsi="Arial" w:cs="Arial"/>
        </w:rPr>
      </w:pPr>
      <w:r>
        <w:rPr>
          <w:rFonts w:ascii="Arial" w:hAnsi="Arial" w:cs="Arial"/>
        </w:rPr>
        <w:t>Support development of</w:t>
      </w:r>
      <w:r w:rsidR="00836776" w:rsidRPr="00504DF5">
        <w:rPr>
          <w:rFonts w:ascii="Arial" w:hAnsi="Arial" w:cs="Arial"/>
        </w:rPr>
        <w:t xml:space="preserve"> the provisioning workplan for the year with key stakeholders, coordinating the Reserving and Pricing Committee (a Board subcommittee) and working group meetings, to ensure that the key inputs and outputs from the meetings </w:t>
      </w:r>
      <w:proofErr w:type="gramStart"/>
      <w:r w:rsidR="00836776" w:rsidRPr="00504DF5">
        <w:rPr>
          <w:rFonts w:ascii="Arial" w:hAnsi="Arial" w:cs="Arial"/>
        </w:rPr>
        <w:t>are delivered</w:t>
      </w:r>
      <w:proofErr w:type="gramEnd"/>
      <w:r w:rsidR="00836776" w:rsidRPr="00504DF5">
        <w:rPr>
          <w:rFonts w:ascii="Arial" w:hAnsi="Arial" w:cs="Arial"/>
        </w:rPr>
        <w:t xml:space="preserve"> in a timely way to a high standard. </w:t>
      </w:r>
    </w:p>
    <w:p w14:paraId="738601FA" w14:textId="77777777" w:rsidR="0010599A" w:rsidRDefault="0010599A" w:rsidP="0010599A">
      <w:pPr>
        <w:pStyle w:val="ListParagraph"/>
        <w:spacing w:before="100" w:beforeAutospacing="1" w:after="100" w:afterAutospacing="1"/>
        <w:rPr>
          <w:rFonts w:ascii="Arial" w:hAnsi="Arial" w:cs="Arial"/>
        </w:rPr>
      </w:pPr>
    </w:p>
    <w:p w14:paraId="439B8F13" w14:textId="2EB64E46" w:rsidR="00836776" w:rsidRPr="00504DF5" w:rsidRDefault="00344B66" w:rsidP="00504DF5">
      <w:pPr>
        <w:pStyle w:val="ListParagraph"/>
        <w:numPr>
          <w:ilvl w:val="0"/>
          <w:numId w:val="3"/>
        </w:numPr>
        <w:spacing w:before="100" w:beforeAutospacing="1" w:after="100" w:afterAutospacing="1"/>
        <w:rPr>
          <w:rFonts w:ascii="Arial" w:hAnsi="Arial" w:cs="Arial"/>
        </w:rPr>
      </w:pPr>
      <w:r>
        <w:rPr>
          <w:rFonts w:ascii="Arial" w:hAnsi="Arial" w:cs="Arial"/>
        </w:rPr>
        <w:t>Complete</w:t>
      </w:r>
      <w:r w:rsidR="00836776" w:rsidRPr="00504DF5">
        <w:rPr>
          <w:rFonts w:ascii="Arial" w:hAnsi="Arial" w:cs="Arial"/>
        </w:rPr>
        <w:t xml:space="preserve"> calculation of the known claims provision, based on information from the claims system and working with actuaries on applying the highly complex assumptions for forecasting and for inclusion in the statutory accounts, along with the analytical review on provision movements, supporting analysis sensitivities, insights, and commentary on the provision calculations for the Annual Report and Accounts</w:t>
      </w:r>
      <w:r w:rsidR="00D76D13">
        <w:rPr>
          <w:rFonts w:ascii="Arial" w:hAnsi="Arial" w:cs="Arial"/>
        </w:rPr>
        <w:t>.</w:t>
      </w:r>
    </w:p>
    <w:p w14:paraId="7B8E2E8B" w14:textId="77777777" w:rsidR="0010599A" w:rsidRDefault="0010599A" w:rsidP="0010599A">
      <w:pPr>
        <w:pStyle w:val="ListParagraph"/>
        <w:spacing w:before="100" w:beforeAutospacing="1" w:after="100" w:afterAutospacing="1"/>
        <w:rPr>
          <w:rFonts w:ascii="Arial" w:hAnsi="Arial" w:cs="Arial"/>
        </w:rPr>
      </w:pPr>
    </w:p>
    <w:p w14:paraId="43F01ABA" w14:textId="38481FF9" w:rsidR="0010599A" w:rsidRDefault="0010599A" w:rsidP="00504DF5">
      <w:pPr>
        <w:pStyle w:val="ListParagraph"/>
        <w:numPr>
          <w:ilvl w:val="0"/>
          <w:numId w:val="3"/>
        </w:numPr>
        <w:spacing w:before="100" w:beforeAutospacing="1" w:after="100" w:afterAutospacing="1"/>
        <w:rPr>
          <w:rFonts w:ascii="Arial" w:hAnsi="Arial" w:cs="Arial"/>
        </w:rPr>
      </w:pPr>
      <w:r>
        <w:rPr>
          <w:rFonts w:ascii="Arial" w:hAnsi="Arial" w:cs="Arial"/>
        </w:rPr>
        <w:t xml:space="preserve">Support the </w:t>
      </w:r>
      <w:r w:rsidR="00562A45">
        <w:rPr>
          <w:rFonts w:ascii="Arial" w:hAnsi="Arial" w:cs="Arial"/>
        </w:rPr>
        <w:t>year-end</w:t>
      </w:r>
      <w:r>
        <w:rPr>
          <w:rFonts w:ascii="Arial" w:hAnsi="Arial" w:cs="Arial"/>
        </w:rPr>
        <w:t xml:space="preserve"> audit</w:t>
      </w:r>
      <w:r w:rsidR="00AF44D0">
        <w:rPr>
          <w:rFonts w:ascii="Arial" w:hAnsi="Arial" w:cs="Arial"/>
        </w:rPr>
        <w:t xml:space="preserve"> by dealing with internal and external queries and ensuring audit actions and recommendations </w:t>
      </w:r>
      <w:proofErr w:type="gramStart"/>
      <w:r w:rsidR="00AF44D0">
        <w:rPr>
          <w:rFonts w:ascii="Arial" w:hAnsi="Arial" w:cs="Arial"/>
        </w:rPr>
        <w:t>are appropriately dealt</w:t>
      </w:r>
      <w:proofErr w:type="gramEnd"/>
      <w:r w:rsidR="00AF44D0">
        <w:rPr>
          <w:rFonts w:ascii="Arial" w:hAnsi="Arial" w:cs="Arial"/>
        </w:rPr>
        <w:t xml:space="preserve"> with in a timely manner.</w:t>
      </w:r>
    </w:p>
    <w:p w14:paraId="6D3E178D" w14:textId="77777777" w:rsidR="0010599A" w:rsidRPr="0010599A" w:rsidRDefault="0010599A" w:rsidP="0010599A">
      <w:pPr>
        <w:pStyle w:val="ListParagraph"/>
        <w:rPr>
          <w:rFonts w:ascii="Arial" w:hAnsi="Arial" w:cs="Arial"/>
        </w:rPr>
      </w:pPr>
    </w:p>
    <w:p w14:paraId="66DE5C84" w14:textId="7DF2CD75" w:rsidR="00CC1724" w:rsidRDefault="00CC1724" w:rsidP="00504DF5">
      <w:pPr>
        <w:pStyle w:val="ListParagraph"/>
        <w:numPr>
          <w:ilvl w:val="0"/>
          <w:numId w:val="3"/>
        </w:numPr>
        <w:spacing w:before="100" w:beforeAutospacing="1" w:after="100" w:afterAutospacing="1"/>
        <w:rPr>
          <w:rFonts w:ascii="Arial" w:hAnsi="Arial" w:cs="Arial"/>
        </w:rPr>
      </w:pPr>
      <w:r>
        <w:rPr>
          <w:rFonts w:ascii="Arial" w:hAnsi="Arial" w:cs="Arial"/>
        </w:rPr>
        <w:t xml:space="preserve">Complete modelling </w:t>
      </w:r>
      <w:r w:rsidR="009A7E10">
        <w:rPr>
          <w:rFonts w:ascii="Arial" w:hAnsi="Arial" w:cs="Arial"/>
        </w:rPr>
        <w:t>for</w:t>
      </w:r>
      <w:r>
        <w:rPr>
          <w:rFonts w:ascii="Arial" w:hAnsi="Arial" w:cs="Arial"/>
        </w:rPr>
        <w:t xml:space="preserve"> </w:t>
      </w:r>
      <w:r w:rsidR="00E7166A">
        <w:rPr>
          <w:rFonts w:ascii="Arial" w:hAnsi="Arial" w:cs="Arial"/>
        </w:rPr>
        <w:t>regular</w:t>
      </w:r>
      <w:r w:rsidR="009A7E10">
        <w:rPr>
          <w:rFonts w:ascii="Arial" w:hAnsi="Arial" w:cs="Arial"/>
        </w:rPr>
        <w:t xml:space="preserve"> BAU</w:t>
      </w:r>
      <w:r>
        <w:rPr>
          <w:rFonts w:ascii="Arial" w:hAnsi="Arial" w:cs="Arial"/>
        </w:rPr>
        <w:t xml:space="preserve"> </w:t>
      </w:r>
      <w:r w:rsidR="00E7166A">
        <w:rPr>
          <w:rFonts w:ascii="Arial" w:hAnsi="Arial" w:cs="Arial"/>
        </w:rPr>
        <w:t>delivery</w:t>
      </w:r>
      <w:r>
        <w:rPr>
          <w:rFonts w:ascii="Arial" w:hAnsi="Arial" w:cs="Arial"/>
        </w:rPr>
        <w:t xml:space="preserve"> </w:t>
      </w:r>
      <w:proofErr w:type="gramStart"/>
      <w:r w:rsidR="009A7E10">
        <w:rPr>
          <w:rFonts w:ascii="Arial" w:hAnsi="Arial" w:cs="Arial"/>
        </w:rPr>
        <w:t xml:space="preserve">and </w:t>
      </w:r>
      <w:r>
        <w:rPr>
          <w:rFonts w:ascii="Arial" w:hAnsi="Arial" w:cs="Arial"/>
        </w:rPr>
        <w:t>or</w:t>
      </w:r>
      <w:proofErr w:type="gramEnd"/>
      <w:r w:rsidR="009A7E10">
        <w:rPr>
          <w:rFonts w:ascii="Arial" w:hAnsi="Arial" w:cs="Arial"/>
        </w:rPr>
        <w:t xml:space="preserve"> for</w:t>
      </w:r>
      <w:r>
        <w:rPr>
          <w:rFonts w:ascii="Arial" w:hAnsi="Arial" w:cs="Arial"/>
        </w:rPr>
        <w:t xml:space="preserve"> ad hoc </w:t>
      </w:r>
      <w:r w:rsidR="009A7E10">
        <w:rPr>
          <w:rFonts w:ascii="Arial" w:hAnsi="Arial" w:cs="Arial"/>
        </w:rPr>
        <w:t>analysis as required within the team coupled with contributing to assurance activities.</w:t>
      </w:r>
    </w:p>
    <w:p w14:paraId="7B903041" w14:textId="77777777" w:rsidR="00CC1724" w:rsidRPr="00BD5C20" w:rsidRDefault="00CC1724" w:rsidP="00BD5C20">
      <w:pPr>
        <w:pStyle w:val="ListParagraph"/>
        <w:rPr>
          <w:rFonts w:ascii="Arial" w:hAnsi="Arial" w:cs="Arial"/>
        </w:rPr>
      </w:pPr>
    </w:p>
    <w:p w14:paraId="41CCB780" w14:textId="0696EBBD" w:rsidR="00836776" w:rsidRPr="00504DF5" w:rsidRDefault="00AF44D0" w:rsidP="00504DF5">
      <w:pPr>
        <w:pStyle w:val="ListParagraph"/>
        <w:numPr>
          <w:ilvl w:val="0"/>
          <w:numId w:val="3"/>
        </w:numPr>
        <w:spacing w:before="100" w:beforeAutospacing="1" w:after="100" w:afterAutospacing="1"/>
        <w:rPr>
          <w:rFonts w:ascii="Arial" w:hAnsi="Arial" w:cs="Arial"/>
        </w:rPr>
      </w:pPr>
      <w:r>
        <w:rPr>
          <w:rFonts w:ascii="Arial" w:hAnsi="Arial" w:cs="Arial"/>
        </w:rPr>
        <w:t>D</w:t>
      </w:r>
      <w:r w:rsidR="00836776" w:rsidRPr="00504DF5">
        <w:rPr>
          <w:rFonts w:ascii="Arial" w:hAnsi="Arial" w:cs="Arial"/>
        </w:rPr>
        <w:t xml:space="preserve">evelop </w:t>
      </w:r>
      <w:r>
        <w:rPr>
          <w:rFonts w:ascii="Arial" w:hAnsi="Arial" w:cs="Arial"/>
        </w:rPr>
        <w:t>efficient and effective controls and financial modelling to deliver useful analysis</w:t>
      </w:r>
      <w:r w:rsidR="00836776" w:rsidRPr="00504DF5">
        <w:rPr>
          <w:rFonts w:ascii="Arial" w:hAnsi="Arial" w:cs="Arial"/>
        </w:rPr>
        <w:t xml:space="preserve"> </w:t>
      </w:r>
      <w:r>
        <w:rPr>
          <w:rFonts w:ascii="Arial" w:hAnsi="Arial" w:cs="Arial"/>
        </w:rPr>
        <w:t xml:space="preserve">and </w:t>
      </w:r>
      <w:r w:rsidR="00836776" w:rsidRPr="00504DF5">
        <w:rPr>
          <w:rFonts w:ascii="Arial" w:hAnsi="Arial" w:cs="Arial"/>
        </w:rPr>
        <w:t xml:space="preserve">insights </w:t>
      </w:r>
      <w:r>
        <w:rPr>
          <w:rFonts w:ascii="Arial" w:hAnsi="Arial" w:cs="Arial"/>
        </w:rPr>
        <w:t>on</w:t>
      </w:r>
      <w:r w:rsidR="00836776" w:rsidRPr="00504DF5">
        <w:rPr>
          <w:rFonts w:ascii="Arial" w:hAnsi="Arial" w:cs="Arial"/>
        </w:rPr>
        <w:t xml:space="preserve"> actual performance and forecast</w:t>
      </w:r>
      <w:r w:rsidR="00562A45">
        <w:rPr>
          <w:rFonts w:ascii="Arial" w:hAnsi="Arial" w:cs="Arial"/>
        </w:rPr>
        <w:t>s</w:t>
      </w:r>
      <w:r>
        <w:rPr>
          <w:rFonts w:ascii="Arial" w:hAnsi="Arial" w:cs="Arial"/>
        </w:rPr>
        <w:t xml:space="preserve"> whilst ensuring consistency of financials and the storyline.</w:t>
      </w:r>
      <w:r w:rsidR="00836776" w:rsidRPr="00504DF5">
        <w:rPr>
          <w:rFonts w:ascii="Arial" w:hAnsi="Arial" w:cs="Arial"/>
        </w:rPr>
        <w:t xml:space="preserve"> </w:t>
      </w:r>
    </w:p>
    <w:p w14:paraId="0C01EADF" w14:textId="77777777" w:rsidR="009A7E10" w:rsidRDefault="009A7E10" w:rsidP="00BD5C20">
      <w:pPr>
        <w:pStyle w:val="ListParagraph"/>
        <w:spacing w:before="100" w:beforeAutospacing="1" w:after="100" w:afterAutospacing="1"/>
        <w:rPr>
          <w:rFonts w:ascii="Arial" w:hAnsi="Arial" w:cs="Arial"/>
        </w:rPr>
      </w:pPr>
    </w:p>
    <w:p w14:paraId="0BD1FD25" w14:textId="7B447322" w:rsidR="00836776" w:rsidRPr="00504DF5" w:rsidRDefault="00562A45" w:rsidP="00504DF5">
      <w:pPr>
        <w:pStyle w:val="ListParagraph"/>
        <w:numPr>
          <w:ilvl w:val="0"/>
          <w:numId w:val="3"/>
        </w:numPr>
        <w:spacing w:before="100" w:beforeAutospacing="1" w:after="100" w:afterAutospacing="1"/>
        <w:rPr>
          <w:rFonts w:ascii="Arial" w:hAnsi="Arial" w:cs="Arial"/>
        </w:rPr>
      </w:pPr>
      <w:r>
        <w:rPr>
          <w:rFonts w:ascii="Arial" w:hAnsi="Arial" w:cs="Arial"/>
        </w:rPr>
        <w:t>Understand the risks to data quality, a</w:t>
      </w:r>
      <w:r w:rsidR="00836776" w:rsidRPr="00504DF5">
        <w:rPr>
          <w:rFonts w:ascii="Arial" w:hAnsi="Arial" w:cs="Arial"/>
        </w:rPr>
        <w:t xml:space="preserve">pply appropriate </w:t>
      </w:r>
      <w:r>
        <w:rPr>
          <w:rFonts w:ascii="Arial" w:hAnsi="Arial" w:cs="Arial"/>
        </w:rPr>
        <w:t xml:space="preserve">approaches to test validity of data </w:t>
      </w:r>
      <w:proofErr w:type="gramStart"/>
      <w:r>
        <w:rPr>
          <w:rFonts w:ascii="Arial" w:hAnsi="Arial" w:cs="Arial"/>
        </w:rPr>
        <w:t>inputs</w:t>
      </w:r>
      <w:proofErr w:type="gramEnd"/>
      <w:r>
        <w:rPr>
          <w:rFonts w:ascii="Arial" w:hAnsi="Arial" w:cs="Arial"/>
        </w:rPr>
        <w:t xml:space="preserve"> </w:t>
      </w:r>
      <w:r w:rsidR="00836776" w:rsidRPr="00504DF5">
        <w:rPr>
          <w:rFonts w:ascii="Arial" w:hAnsi="Arial" w:cs="Arial"/>
        </w:rPr>
        <w:t xml:space="preserve">and </w:t>
      </w:r>
      <w:r>
        <w:rPr>
          <w:rFonts w:ascii="Arial" w:hAnsi="Arial" w:cs="Arial"/>
        </w:rPr>
        <w:t xml:space="preserve">apply appropriate </w:t>
      </w:r>
      <w:r w:rsidR="0040072F">
        <w:rPr>
          <w:rFonts w:ascii="Arial" w:hAnsi="Arial" w:cs="Arial"/>
        </w:rPr>
        <w:t>methodology</w:t>
      </w:r>
      <w:r>
        <w:rPr>
          <w:rFonts w:ascii="Arial" w:hAnsi="Arial" w:cs="Arial"/>
        </w:rPr>
        <w:t xml:space="preserve"> to ensure </w:t>
      </w:r>
      <w:r w:rsidR="00836776" w:rsidRPr="00504DF5">
        <w:rPr>
          <w:rFonts w:ascii="Arial" w:hAnsi="Arial" w:cs="Arial"/>
        </w:rPr>
        <w:t xml:space="preserve">estimates </w:t>
      </w:r>
      <w:r>
        <w:rPr>
          <w:rFonts w:ascii="Arial" w:hAnsi="Arial" w:cs="Arial"/>
        </w:rPr>
        <w:t xml:space="preserve">are </w:t>
      </w:r>
      <w:r w:rsidR="00836776" w:rsidRPr="00504DF5">
        <w:rPr>
          <w:rFonts w:ascii="Arial" w:hAnsi="Arial" w:cs="Arial"/>
        </w:rPr>
        <w:t>in line with accounting standards and circumstances arising from NHS Resolution’s activities in the preparation of indemnity scheme provisions and forecasts.</w:t>
      </w:r>
    </w:p>
    <w:p w14:paraId="2B2FD97A" w14:textId="77777777" w:rsidR="0010599A" w:rsidRDefault="0010599A" w:rsidP="0010599A">
      <w:pPr>
        <w:pStyle w:val="ListParagraph"/>
        <w:spacing w:before="100" w:beforeAutospacing="1" w:after="100" w:afterAutospacing="1"/>
        <w:rPr>
          <w:rFonts w:ascii="Arial" w:hAnsi="Arial" w:cs="Arial"/>
        </w:rPr>
      </w:pPr>
    </w:p>
    <w:p w14:paraId="38BE7345" w14:textId="0FCE3100" w:rsidR="00836776" w:rsidRDefault="00836776" w:rsidP="0010599A">
      <w:pPr>
        <w:pStyle w:val="ListParagraph"/>
        <w:numPr>
          <w:ilvl w:val="0"/>
          <w:numId w:val="3"/>
        </w:numPr>
        <w:rPr>
          <w:rFonts w:ascii="Arial" w:hAnsi="Arial" w:cs="Arial"/>
        </w:rPr>
      </w:pPr>
      <w:r w:rsidRPr="00504DF5">
        <w:rPr>
          <w:rFonts w:ascii="Arial" w:hAnsi="Arial" w:cs="Arial"/>
        </w:rPr>
        <w:t xml:space="preserve">Develop financial and analytical approaches to </w:t>
      </w:r>
      <w:r w:rsidR="00BD5C20" w:rsidRPr="00504DF5">
        <w:rPr>
          <w:rFonts w:ascii="Arial" w:hAnsi="Arial" w:cs="Arial"/>
        </w:rPr>
        <w:t>scheme</w:t>
      </w:r>
      <w:r w:rsidRPr="00504DF5">
        <w:rPr>
          <w:rFonts w:ascii="Arial" w:hAnsi="Arial" w:cs="Arial"/>
        </w:rPr>
        <w:t xml:space="preserve"> provision modelling and applying the most appropriate tools including </w:t>
      </w:r>
      <w:r w:rsidR="00D81A24">
        <w:rPr>
          <w:rFonts w:ascii="Arial" w:hAnsi="Arial" w:cs="Arial"/>
        </w:rPr>
        <w:t>A</w:t>
      </w:r>
      <w:r w:rsidRPr="00504DF5">
        <w:rPr>
          <w:rFonts w:ascii="Arial" w:hAnsi="Arial" w:cs="Arial"/>
        </w:rPr>
        <w:t xml:space="preserve">gile and </w:t>
      </w:r>
      <w:r w:rsidR="00D81A24">
        <w:rPr>
          <w:rFonts w:ascii="Arial" w:hAnsi="Arial" w:cs="Arial"/>
        </w:rPr>
        <w:t>L</w:t>
      </w:r>
      <w:r w:rsidRPr="00504DF5">
        <w:rPr>
          <w:rFonts w:ascii="Arial" w:hAnsi="Arial" w:cs="Arial"/>
        </w:rPr>
        <w:t xml:space="preserve">ean techniques for the changing environment. </w:t>
      </w:r>
    </w:p>
    <w:p w14:paraId="5DCCF047" w14:textId="77777777" w:rsidR="0010599A" w:rsidRDefault="0010599A" w:rsidP="0010599A">
      <w:pPr>
        <w:pStyle w:val="ListParagraph"/>
        <w:rPr>
          <w:rFonts w:ascii="Arial" w:hAnsi="Arial" w:cs="Arial"/>
        </w:rPr>
      </w:pPr>
    </w:p>
    <w:p w14:paraId="29662B27" w14:textId="459815F4" w:rsidR="009A7E10" w:rsidRDefault="00562A45" w:rsidP="00D76D13">
      <w:pPr>
        <w:pStyle w:val="ListParagraph"/>
        <w:numPr>
          <w:ilvl w:val="0"/>
          <w:numId w:val="3"/>
        </w:numPr>
        <w:rPr>
          <w:rFonts w:ascii="Arial" w:hAnsi="Arial" w:cs="Arial"/>
        </w:rPr>
      </w:pPr>
      <w:r w:rsidRPr="00D76D13">
        <w:rPr>
          <w:rFonts w:ascii="Arial" w:hAnsi="Arial" w:cs="Arial"/>
        </w:rPr>
        <w:t xml:space="preserve">Support </w:t>
      </w:r>
      <w:proofErr w:type="gramStart"/>
      <w:r w:rsidR="00D76D13">
        <w:rPr>
          <w:rFonts w:ascii="Arial" w:hAnsi="Arial" w:cs="Arial"/>
        </w:rPr>
        <w:t>existing and</w:t>
      </w:r>
      <w:proofErr w:type="gramEnd"/>
      <w:r w:rsidR="00D76D13">
        <w:rPr>
          <w:rFonts w:ascii="Arial" w:hAnsi="Arial" w:cs="Arial"/>
        </w:rPr>
        <w:t xml:space="preserve"> new </w:t>
      </w:r>
      <w:r w:rsidRPr="00D76D13">
        <w:rPr>
          <w:rFonts w:ascii="Arial" w:hAnsi="Arial" w:cs="Arial"/>
        </w:rPr>
        <w:t>projects</w:t>
      </w:r>
      <w:r w:rsidR="00D76D13" w:rsidRPr="00D76D13">
        <w:rPr>
          <w:rFonts w:ascii="Arial" w:hAnsi="Arial" w:cs="Arial"/>
        </w:rPr>
        <w:t xml:space="preserve"> and </w:t>
      </w:r>
      <w:r w:rsidR="00D76D13">
        <w:rPr>
          <w:rFonts w:ascii="Arial" w:hAnsi="Arial" w:cs="Arial"/>
        </w:rPr>
        <w:t xml:space="preserve">manage </w:t>
      </w:r>
      <w:r w:rsidR="00D76D13" w:rsidRPr="00D76D13">
        <w:rPr>
          <w:rFonts w:ascii="Arial" w:hAnsi="Arial" w:cs="Arial"/>
        </w:rPr>
        <w:t>change</w:t>
      </w:r>
      <w:r w:rsidRPr="00D76D13">
        <w:rPr>
          <w:rFonts w:ascii="Arial" w:hAnsi="Arial" w:cs="Arial"/>
        </w:rPr>
        <w:t xml:space="preserve"> as required by the organisation </w:t>
      </w:r>
      <w:r w:rsidR="00D76D13">
        <w:rPr>
          <w:rFonts w:ascii="Arial" w:hAnsi="Arial" w:cs="Arial"/>
        </w:rPr>
        <w:t>to ensure the organisation can meet its stakeholder expectations.</w:t>
      </w:r>
    </w:p>
    <w:p w14:paraId="29D83894" w14:textId="4D347F82" w:rsidR="009A7E10" w:rsidRPr="00AB1344" w:rsidRDefault="00836776" w:rsidP="00BD5C20">
      <w:pPr>
        <w:pStyle w:val="ListParagraph"/>
        <w:numPr>
          <w:ilvl w:val="0"/>
          <w:numId w:val="3"/>
        </w:numPr>
        <w:rPr>
          <w:rFonts w:ascii="Arial" w:hAnsi="Arial" w:cs="Arial"/>
        </w:rPr>
      </w:pPr>
      <w:r w:rsidRPr="00AB1344">
        <w:rPr>
          <w:rFonts w:ascii="Arial" w:hAnsi="Arial" w:cs="Arial"/>
        </w:rPr>
        <w:lastRenderedPageBreak/>
        <w:t xml:space="preserve">The post holder will </w:t>
      </w:r>
      <w:proofErr w:type="gramStart"/>
      <w:r w:rsidRPr="00AB1344">
        <w:rPr>
          <w:rFonts w:ascii="Arial" w:hAnsi="Arial" w:cs="Arial"/>
        </w:rPr>
        <w:t>be required</w:t>
      </w:r>
      <w:proofErr w:type="gramEnd"/>
      <w:r w:rsidRPr="00AB1344">
        <w:rPr>
          <w:rFonts w:ascii="Arial" w:hAnsi="Arial" w:cs="Arial"/>
        </w:rPr>
        <w:t xml:space="preserve"> to </w:t>
      </w:r>
      <w:r w:rsidR="00504DF5" w:rsidRPr="00AB1344">
        <w:rPr>
          <w:rFonts w:ascii="Arial" w:hAnsi="Arial" w:cs="Arial"/>
        </w:rPr>
        <w:t>d</w:t>
      </w:r>
      <w:r w:rsidRPr="00AB1344">
        <w:rPr>
          <w:rFonts w:ascii="Arial" w:hAnsi="Arial" w:cs="Arial"/>
        </w:rPr>
        <w:t>eputise for the Head of Financ</w:t>
      </w:r>
      <w:r w:rsidR="00851F1A" w:rsidRPr="00AB1344">
        <w:rPr>
          <w:rFonts w:ascii="Arial" w:hAnsi="Arial" w:cs="Arial"/>
        </w:rPr>
        <w:t>ial Liabilities</w:t>
      </w:r>
      <w:r w:rsidRPr="00AB1344">
        <w:rPr>
          <w:rFonts w:ascii="Arial" w:hAnsi="Arial" w:cs="Arial"/>
        </w:rPr>
        <w:t xml:space="preserve"> as needed.</w:t>
      </w:r>
    </w:p>
    <w:p w14:paraId="61EA80A6" w14:textId="77777777" w:rsidR="009A7E10" w:rsidRPr="009A7E10" w:rsidRDefault="009A7E10" w:rsidP="00BD5C20">
      <w:pPr>
        <w:pStyle w:val="ListParagraph"/>
        <w:spacing w:before="100" w:beforeAutospacing="1" w:after="100" w:afterAutospacing="1"/>
        <w:rPr>
          <w:rFonts w:ascii="Arial" w:hAnsi="Arial" w:cs="Arial"/>
          <w:b/>
          <w:bCs/>
        </w:rPr>
      </w:pPr>
    </w:p>
    <w:p w14:paraId="7E81BDB6" w14:textId="4FD0CF3A" w:rsidR="00504DF5" w:rsidRPr="00504DF5" w:rsidRDefault="00504DF5" w:rsidP="00BD5C20">
      <w:pPr>
        <w:pStyle w:val="ListParagraph"/>
        <w:ind w:left="0"/>
        <w:rPr>
          <w:rFonts w:ascii="Arial" w:hAnsi="Arial" w:cs="Arial"/>
          <w:b/>
          <w:bCs/>
        </w:rPr>
      </w:pPr>
      <w:r w:rsidRPr="00504DF5">
        <w:rPr>
          <w:rFonts w:ascii="Arial" w:hAnsi="Arial" w:cs="Arial"/>
          <w:b/>
          <w:bCs/>
        </w:rPr>
        <w:t>Working relationships and contacts</w:t>
      </w:r>
      <w:r w:rsidRPr="00504DF5">
        <w:rPr>
          <w:rFonts w:ascii="Arial" w:hAnsi="Arial" w:cs="Arial"/>
          <w:b/>
          <w:bCs/>
        </w:rPr>
        <w:tab/>
      </w:r>
    </w:p>
    <w:p w14:paraId="12A76CFD" w14:textId="77777777" w:rsidR="00504DF5" w:rsidRPr="00504DF5" w:rsidRDefault="00504DF5" w:rsidP="00504DF5">
      <w:pPr>
        <w:spacing w:before="100" w:beforeAutospacing="1" w:after="100" w:afterAutospacing="1"/>
        <w:rPr>
          <w:rFonts w:ascii="Arial" w:hAnsi="Arial" w:cs="Arial"/>
        </w:rPr>
      </w:pPr>
      <w:r w:rsidRPr="00504DF5">
        <w:rPr>
          <w:rFonts w:ascii="Arial" w:hAnsi="Arial" w:cs="Arial"/>
        </w:rPr>
        <w:t xml:space="preserve">Key stakeholders </w:t>
      </w:r>
    </w:p>
    <w:p w14:paraId="3C0CD4D1" w14:textId="14098093" w:rsidR="00504DF5" w:rsidRPr="00504DF5" w:rsidRDefault="00504DF5" w:rsidP="00504DF5">
      <w:pPr>
        <w:pStyle w:val="ListParagraph"/>
        <w:numPr>
          <w:ilvl w:val="0"/>
          <w:numId w:val="4"/>
        </w:numPr>
        <w:spacing w:before="100" w:beforeAutospacing="1" w:after="100" w:afterAutospacing="1"/>
        <w:rPr>
          <w:rFonts w:ascii="Arial" w:hAnsi="Arial" w:cs="Arial"/>
        </w:rPr>
      </w:pPr>
      <w:bookmarkStart w:id="6" w:name="_Hlk166758234"/>
      <w:r w:rsidRPr="00504DF5">
        <w:rPr>
          <w:rFonts w:ascii="Arial" w:hAnsi="Arial" w:cs="Arial"/>
        </w:rPr>
        <w:t>Actuarial adviser (Government Actuary’s Department)</w:t>
      </w:r>
    </w:p>
    <w:p w14:paraId="534D2486" w14:textId="60181BFB" w:rsidR="00504DF5" w:rsidRPr="00504DF5" w:rsidRDefault="00504DF5" w:rsidP="00504DF5">
      <w:pPr>
        <w:pStyle w:val="ListParagraph"/>
        <w:numPr>
          <w:ilvl w:val="0"/>
          <w:numId w:val="4"/>
        </w:numPr>
        <w:spacing w:before="100" w:beforeAutospacing="1" w:after="100" w:afterAutospacing="1"/>
        <w:rPr>
          <w:rFonts w:ascii="Arial" w:hAnsi="Arial" w:cs="Arial"/>
        </w:rPr>
      </w:pPr>
      <w:r w:rsidRPr="00504DF5">
        <w:rPr>
          <w:rFonts w:ascii="Arial" w:hAnsi="Arial" w:cs="Arial"/>
        </w:rPr>
        <w:t>Internal functions (Claims, Early Notification, Policy, Business Intelligence and Digital, Data and Technology, and Transformation)</w:t>
      </w:r>
    </w:p>
    <w:p w14:paraId="517F1746" w14:textId="62FF4B44" w:rsidR="00504DF5" w:rsidRPr="00504DF5" w:rsidRDefault="00504DF5" w:rsidP="00504DF5">
      <w:pPr>
        <w:pStyle w:val="ListParagraph"/>
        <w:numPr>
          <w:ilvl w:val="0"/>
          <w:numId w:val="4"/>
        </w:numPr>
        <w:spacing w:before="100" w:beforeAutospacing="1" w:after="100" w:afterAutospacing="1"/>
        <w:rPr>
          <w:rFonts w:ascii="Arial" w:hAnsi="Arial" w:cs="Arial"/>
        </w:rPr>
      </w:pPr>
      <w:r w:rsidRPr="00504DF5">
        <w:rPr>
          <w:rFonts w:ascii="Arial" w:hAnsi="Arial" w:cs="Arial"/>
        </w:rPr>
        <w:t>Reserving and Pricing Committee (a Board subcommittee)</w:t>
      </w:r>
    </w:p>
    <w:p w14:paraId="798736EB" w14:textId="1B0F1512" w:rsidR="000374F6" w:rsidRPr="007C38C9" w:rsidRDefault="00504DF5" w:rsidP="007C38C9">
      <w:pPr>
        <w:pStyle w:val="ListParagraph"/>
        <w:numPr>
          <w:ilvl w:val="0"/>
          <w:numId w:val="4"/>
        </w:numPr>
        <w:spacing w:before="100" w:beforeAutospacing="1" w:after="100" w:afterAutospacing="1"/>
        <w:rPr>
          <w:rFonts w:ascii="Arial" w:hAnsi="Arial" w:cs="Arial"/>
        </w:rPr>
      </w:pPr>
      <w:r w:rsidRPr="00504DF5">
        <w:rPr>
          <w:rFonts w:ascii="Arial" w:hAnsi="Arial" w:cs="Arial"/>
        </w:rPr>
        <w:t>Claims team</w:t>
      </w:r>
    </w:p>
    <w:bookmarkEnd w:id="6"/>
    <w:p w14:paraId="550A8AEB" w14:textId="3550520D" w:rsidR="000374F6" w:rsidRPr="000374F6" w:rsidRDefault="000374F6" w:rsidP="000374F6">
      <w:pPr>
        <w:spacing w:before="100" w:beforeAutospacing="1" w:after="100" w:afterAutospacing="1"/>
        <w:rPr>
          <w:rFonts w:ascii="Arial" w:hAnsi="Arial" w:cs="Arial"/>
          <w:b/>
          <w:bCs/>
        </w:rPr>
      </w:pPr>
      <w:r w:rsidRPr="000374F6">
        <w:rPr>
          <w:rFonts w:ascii="Arial" w:hAnsi="Arial" w:cs="Arial"/>
          <w:b/>
          <w:bCs/>
        </w:rPr>
        <w:t>Team structure</w:t>
      </w:r>
    </w:p>
    <w:p w14:paraId="3EA21D27" w14:textId="3B219A5C" w:rsidR="00504DF5" w:rsidRDefault="000374F6" w:rsidP="00504DF5">
      <w:pPr>
        <w:spacing w:before="100" w:beforeAutospacing="1" w:after="100" w:afterAutospacing="1"/>
        <w:rPr>
          <w:rFonts w:ascii="Arial" w:hAnsi="Arial" w:cs="Arial"/>
        </w:rPr>
      </w:pPr>
      <w:r w:rsidRPr="000F6097">
        <w:rPr>
          <w:rFonts w:cs="Arial"/>
          <w:b/>
          <w:i/>
          <w:noProof/>
          <w:color w:val="FF0000"/>
        </w:rPr>
        <w:drawing>
          <wp:inline distT="0" distB="0" distL="0" distR="0" wp14:anchorId="132B9125" wp14:editId="3F3A31D8">
            <wp:extent cx="5727700" cy="3068184"/>
            <wp:effectExtent l="0" t="19050" r="0" b="75565"/>
            <wp:docPr id="235098677" name="Diagram 2350986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715133D" w14:textId="6943EEDE"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Person specification</w:t>
      </w:r>
    </w:p>
    <w:p w14:paraId="0E8FE680" w14:textId="654F9FDC" w:rsidR="00504DF5" w:rsidRPr="00504DF5" w:rsidRDefault="00851F1A" w:rsidP="00504DF5">
      <w:pPr>
        <w:spacing w:before="100" w:beforeAutospacing="1" w:after="100" w:afterAutospacing="1"/>
        <w:rPr>
          <w:rFonts w:ascii="Arial" w:hAnsi="Arial" w:cs="Arial"/>
          <w:color w:val="00A499" w:themeColor="accent5"/>
        </w:rPr>
      </w:pPr>
      <w:r>
        <w:rPr>
          <w:rFonts w:ascii="Arial" w:hAnsi="Arial" w:cs="Arial"/>
          <w:color w:val="00A499" w:themeColor="accent5"/>
        </w:rPr>
        <w:t>Finance Manager</w:t>
      </w:r>
      <w:r w:rsidR="00504DF5" w:rsidRPr="00504DF5">
        <w:rPr>
          <w:rFonts w:ascii="Arial" w:hAnsi="Arial" w:cs="Arial"/>
          <w:color w:val="00A499" w:themeColor="accent5"/>
        </w:rPr>
        <w:t xml:space="preserve">, </w:t>
      </w:r>
      <w:r>
        <w:rPr>
          <w:rFonts w:ascii="Arial" w:hAnsi="Arial" w:cs="Arial"/>
          <w:color w:val="00A499" w:themeColor="accent5"/>
        </w:rPr>
        <w:t>Financial Liabilities</w:t>
      </w:r>
    </w:p>
    <w:p w14:paraId="79609FAF" w14:textId="4805F416" w:rsidR="00504DF5" w:rsidRPr="00504DF5" w:rsidRDefault="00504DF5" w:rsidP="00504DF5">
      <w:pPr>
        <w:spacing w:before="100" w:beforeAutospacing="1" w:after="100" w:afterAutospacing="1"/>
        <w:rPr>
          <w:rFonts w:ascii="Arial" w:hAnsi="Arial" w:cs="Arial"/>
        </w:rPr>
      </w:pPr>
      <w:r w:rsidRPr="00504DF5">
        <w:rPr>
          <w:rFonts w:ascii="Arial" w:hAnsi="Arial" w:cs="Arial"/>
        </w:rPr>
        <w:t>K</w:t>
      </w:r>
      <w:r>
        <w:rPr>
          <w:rFonts w:ascii="Arial" w:hAnsi="Arial" w:cs="Arial"/>
        </w:rPr>
        <w:t xml:space="preserve">ey experience, </w:t>
      </w:r>
      <w:proofErr w:type="gramStart"/>
      <w:r>
        <w:rPr>
          <w:rFonts w:ascii="Arial" w:hAnsi="Arial" w:cs="Arial"/>
        </w:rPr>
        <w:t>skills</w:t>
      </w:r>
      <w:proofErr w:type="gramEnd"/>
      <w:r>
        <w:rPr>
          <w:rFonts w:ascii="Arial" w:hAnsi="Arial" w:cs="Arial"/>
        </w:rPr>
        <w:t xml:space="preserve"> and qualifications</w:t>
      </w:r>
    </w:p>
    <w:p w14:paraId="0ADAF8A9"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 xml:space="preserve">This is a specialist and complex area and requires </w:t>
      </w:r>
      <w:proofErr w:type="gramStart"/>
      <w:r w:rsidRPr="00AB1344">
        <w:rPr>
          <w:rFonts w:ascii="Arial" w:hAnsi="Arial" w:cs="Arial"/>
        </w:rPr>
        <w:t>a high level</w:t>
      </w:r>
      <w:proofErr w:type="gramEnd"/>
      <w:r w:rsidRPr="00AB1344">
        <w:rPr>
          <w:rFonts w:ascii="Arial" w:hAnsi="Arial" w:cs="Arial"/>
        </w:rPr>
        <w:t xml:space="preserve"> of acumen to understand interconnecting links, complicated and intricate aspects of the schemes and the impact of changes. The post holder will need to be able to interpret, draw insights and ask challenging questions, assess issues, anticipate problems, and provide workable solutions. </w:t>
      </w:r>
    </w:p>
    <w:p w14:paraId="144D74B5" w14:textId="7B96911C" w:rsidR="00153200" w:rsidRPr="00AB1344" w:rsidRDefault="0040072F"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ACA/</w:t>
      </w:r>
      <w:r w:rsidR="00504DF5" w:rsidRPr="00AB1344">
        <w:rPr>
          <w:rFonts w:ascii="Arial" w:hAnsi="Arial" w:cs="Arial"/>
        </w:rPr>
        <w:t>C</w:t>
      </w:r>
      <w:r w:rsidR="00D76D13" w:rsidRPr="00AB1344">
        <w:rPr>
          <w:rFonts w:ascii="Arial" w:hAnsi="Arial" w:cs="Arial"/>
        </w:rPr>
        <w:t>IMA/ACCA</w:t>
      </w:r>
      <w:r w:rsidR="00504DF5" w:rsidRPr="00AB1344">
        <w:rPr>
          <w:rFonts w:ascii="Arial" w:hAnsi="Arial" w:cs="Arial"/>
        </w:rPr>
        <w:t xml:space="preserve"> qualifi</w:t>
      </w:r>
      <w:r w:rsidR="00153200" w:rsidRPr="00AB1344">
        <w:rPr>
          <w:rFonts w:ascii="Arial" w:hAnsi="Arial" w:cs="Arial"/>
        </w:rPr>
        <w:t>cation</w:t>
      </w:r>
      <w:r w:rsidR="00504DF5" w:rsidRPr="00AB1344">
        <w:rPr>
          <w:rFonts w:ascii="Arial" w:hAnsi="Arial" w:cs="Arial"/>
        </w:rPr>
        <w:t xml:space="preserve"> with </w:t>
      </w:r>
      <w:r w:rsidR="00153200" w:rsidRPr="00AB1344">
        <w:rPr>
          <w:rFonts w:ascii="Arial" w:hAnsi="Arial" w:cs="Arial"/>
        </w:rPr>
        <w:t xml:space="preserve">proven </w:t>
      </w:r>
      <w:r w:rsidR="00504DF5" w:rsidRPr="00AB1344">
        <w:rPr>
          <w:rFonts w:ascii="Arial" w:hAnsi="Arial" w:cs="Arial"/>
        </w:rPr>
        <w:t>finance</w:t>
      </w:r>
      <w:r w:rsidR="006B74BF" w:rsidRPr="00AB1344">
        <w:rPr>
          <w:rFonts w:ascii="Arial" w:hAnsi="Arial" w:cs="Arial"/>
        </w:rPr>
        <w:t xml:space="preserve"> </w:t>
      </w:r>
      <w:r w:rsidR="00504DF5" w:rsidRPr="00AB1344">
        <w:rPr>
          <w:rFonts w:ascii="Arial" w:hAnsi="Arial" w:cs="Arial"/>
        </w:rPr>
        <w:t xml:space="preserve">experience. </w:t>
      </w:r>
    </w:p>
    <w:p w14:paraId="52BC3022" w14:textId="12203780" w:rsidR="00504DF5" w:rsidRPr="00AB1344" w:rsidRDefault="00153200"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 xml:space="preserve">Core </w:t>
      </w:r>
      <w:r w:rsidR="006B74BF" w:rsidRPr="00AB1344">
        <w:rPr>
          <w:rFonts w:ascii="Arial" w:hAnsi="Arial" w:cs="Arial"/>
        </w:rPr>
        <w:t xml:space="preserve">finance experience or </w:t>
      </w:r>
      <w:r w:rsidRPr="00AB1344">
        <w:rPr>
          <w:rFonts w:ascii="Arial" w:hAnsi="Arial" w:cs="Arial"/>
        </w:rPr>
        <w:t xml:space="preserve">equivalent </w:t>
      </w:r>
      <w:r w:rsidR="006B74BF" w:rsidRPr="00AB1344">
        <w:rPr>
          <w:rFonts w:ascii="Arial" w:hAnsi="Arial" w:cs="Arial"/>
        </w:rPr>
        <w:t xml:space="preserve">reserving experience </w:t>
      </w:r>
      <w:r w:rsidRPr="00AB1344">
        <w:rPr>
          <w:rFonts w:ascii="Arial" w:hAnsi="Arial" w:cs="Arial"/>
        </w:rPr>
        <w:t xml:space="preserve">is </w:t>
      </w:r>
      <w:proofErr w:type="gramStart"/>
      <w:r w:rsidRPr="00AB1344">
        <w:rPr>
          <w:rFonts w:ascii="Arial" w:hAnsi="Arial" w:cs="Arial"/>
        </w:rPr>
        <w:t>a must</w:t>
      </w:r>
      <w:proofErr w:type="gramEnd"/>
      <w:r w:rsidR="00504DF5" w:rsidRPr="00AB1344">
        <w:rPr>
          <w:rFonts w:ascii="Arial" w:hAnsi="Arial" w:cs="Arial"/>
        </w:rPr>
        <w:t xml:space="preserve">. </w:t>
      </w:r>
    </w:p>
    <w:p w14:paraId="188F6856" w14:textId="49376801"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lastRenderedPageBreak/>
        <w:t>Highly numerate with excellent analytical skills and a</w:t>
      </w:r>
      <w:r w:rsidR="00C37526" w:rsidRPr="00AB1344">
        <w:rPr>
          <w:rFonts w:ascii="Arial" w:hAnsi="Arial" w:cs="Arial"/>
        </w:rPr>
        <w:t>n ability to manage and analyse large and complex data sets.</w:t>
      </w:r>
      <w:r w:rsidRPr="00AB1344">
        <w:rPr>
          <w:rFonts w:ascii="Arial" w:hAnsi="Arial" w:cs="Arial"/>
        </w:rPr>
        <w:t xml:space="preserve"> </w:t>
      </w:r>
    </w:p>
    <w:p w14:paraId="50A278DE" w14:textId="51A8BAA5"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 xml:space="preserve">Have built and have developed complex forecasting and analytical models, </w:t>
      </w:r>
      <w:proofErr w:type="gramStart"/>
      <w:r w:rsidRPr="00AB1344">
        <w:rPr>
          <w:rFonts w:ascii="Arial" w:hAnsi="Arial" w:cs="Arial"/>
        </w:rPr>
        <w:t>including and</w:t>
      </w:r>
      <w:proofErr w:type="gramEnd"/>
      <w:r w:rsidRPr="00AB1344">
        <w:rPr>
          <w:rFonts w:ascii="Arial" w:hAnsi="Arial" w:cs="Arial"/>
        </w:rPr>
        <w:t xml:space="preserve"> scenario modelling</w:t>
      </w:r>
    </w:p>
    <w:p w14:paraId="72725318"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Used to working with complex and intricate multi-faceted pricing models</w:t>
      </w:r>
    </w:p>
    <w:p w14:paraId="3B5D9429"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Excellent IT skills including advanced Excel skills</w:t>
      </w:r>
    </w:p>
    <w:p w14:paraId="3243B4CA"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Excellent written and verbal communication skills</w:t>
      </w:r>
    </w:p>
    <w:p w14:paraId="4DD82F72"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Experience in producing clear and understandable financial information, reports, and analysis</w:t>
      </w:r>
    </w:p>
    <w:p w14:paraId="0696FB1E"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proofErr w:type="gramStart"/>
      <w:r w:rsidRPr="00AB1344">
        <w:rPr>
          <w:rFonts w:ascii="Arial" w:hAnsi="Arial" w:cs="Arial"/>
        </w:rPr>
        <w:t>A proactive</w:t>
      </w:r>
      <w:proofErr w:type="gramEnd"/>
      <w:r w:rsidRPr="00AB1344">
        <w:rPr>
          <w:rFonts w:ascii="Arial" w:hAnsi="Arial" w:cs="Arial"/>
        </w:rPr>
        <w:t xml:space="preserve"> and adaptable approach, able to multi-task able and manage multiple competing priorities, and to plan and deliver to deadlines in a fast paced and quick turnaround environment</w:t>
      </w:r>
    </w:p>
    <w:p w14:paraId="22966BB9"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Experience of developing systems to bring together, analyse and present data and information relating to large datasets and incomplete information, to create insight for decision making</w:t>
      </w:r>
    </w:p>
    <w:p w14:paraId="234C7CD2" w14:textId="40E91E67" w:rsidR="00504DF5" w:rsidRPr="00AB1344" w:rsidRDefault="00504DF5" w:rsidP="009A7E10">
      <w:pPr>
        <w:pStyle w:val="ListParagraph"/>
        <w:numPr>
          <w:ilvl w:val="0"/>
          <w:numId w:val="5"/>
        </w:numPr>
        <w:spacing w:before="100" w:beforeAutospacing="1" w:after="100" w:afterAutospacing="1"/>
        <w:rPr>
          <w:rFonts w:ascii="Arial" w:hAnsi="Arial" w:cs="Arial"/>
        </w:rPr>
      </w:pPr>
      <w:r w:rsidRPr="00AB1344">
        <w:rPr>
          <w:rFonts w:ascii="Arial" w:hAnsi="Arial" w:cs="Arial"/>
        </w:rPr>
        <w:t>Experience of dealing with internal and external auditors</w:t>
      </w:r>
    </w:p>
    <w:p w14:paraId="418E1D0E"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 xml:space="preserve">Curious mindset, </w:t>
      </w:r>
      <w:proofErr w:type="gramStart"/>
      <w:r w:rsidRPr="00AB1344">
        <w:rPr>
          <w:rFonts w:ascii="Arial" w:hAnsi="Arial" w:cs="Arial"/>
        </w:rPr>
        <w:t>proactive</w:t>
      </w:r>
      <w:proofErr w:type="gramEnd"/>
      <w:r w:rsidRPr="00AB1344">
        <w:rPr>
          <w:rFonts w:ascii="Arial" w:hAnsi="Arial" w:cs="Arial"/>
        </w:rPr>
        <w:t xml:space="preserve">, </w:t>
      </w:r>
      <w:proofErr w:type="gramStart"/>
      <w:r w:rsidRPr="00AB1344">
        <w:rPr>
          <w:rFonts w:ascii="Arial" w:hAnsi="Arial" w:cs="Arial"/>
        </w:rPr>
        <w:t>problem solver</w:t>
      </w:r>
      <w:proofErr w:type="gramEnd"/>
    </w:p>
    <w:p w14:paraId="7F07E989"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proofErr w:type="gramStart"/>
      <w:r w:rsidRPr="00AB1344">
        <w:rPr>
          <w:rFonts w:ascii="Arial" w:hAnsi="Arial" w:cs="Arial"/>
        </w:rPr>
        <w:t>Attention to detail</w:t>
      </w:r>
      <w:proofErr w:type="gramEnd"/>
      <w:r w:rsidRPr="00AB1344">
        <w:rPr>
          <w:rFonts w:ascii="Arial" w:hAnsi="Arial" w:cs="Arial"/>
        </w:rPr>
        <w:t xml:space="preserve"> whilst being able to see the big picture</w:t>
      </w:r>
    </w:p>
    <w:p w14:paraId="4EB405F3"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 xml:space="preserve">Sets </w:t>
      </w:r>
      <w:proofErr w:type="gramStart"/>
      <w:r w:rsidRPr="00AB1344">
        <w:rPr>
          <w:rFonts w:ascii="Arial" w:hAnsi="Arial" w:cs="Arial"/>
        </w:rPr>
        <w:t>high standards</w:t>
      </w:r>
      <w:proofErr w:type="gramEnd"/>
      <w:r w:rsidRPr="00AB1344">
        <w:rPr>
          <w:rFonts w:ascii="Arial" w:hAnsi="Arial" w:cs="Arial"/>
        </w:rPr>
        <w:t xml:space="preserve"> with </w:t>
      </w:r>
      <w:proofErr w:type="gramStart"/>
      <w:r w:rsidRPr="00AB1344">
        <w:rPr>
          <w:rFonts w:ascii="Arial" w:hAnsi="Arial" w:cs="Arial"/>
        </w:rPr>
        <w:t>a best</w:t>
      </w:r>
      <w:proofErr w:type="gramEnd"/>
      <w:r w:rsidRPr="00AB1344">
        <w:rPr>
          <w:rFonts w:ascii="Arial" w:hAnsi="Arial" w:cs="Arial"/>
        </w:rPr>
        <w:t xml:space="preserve"> practice approach</w:t>
      </w:r>
    </w:p>
    <w:p w14:paraId="7C03AE74" w14:textId="77777777" w:rsidR="00504DF5" w:rsidRPr="00AB1344" w:rsidRDefault="00504DF5" w:rsidP="00504DF5">
      <w:pPr>
        <w:pStyle w:val="ListParagraph"/>
        <w:numPr>
          <w:ilvl w:val="0"/>
          <w:numId w:val="5"/>
        </w:numPr>
        <w:spacing w:before="100" w:beforeAutospacing="1" w:after="100" w:afterAutospacing="1"/>
        <w:rPr>
          <w:rFonts w:ascii="Arial" w:hAnsi="Arial" w:cs="Arial"/>
        </w:rPr>
      </w:pPr>
      <w:r w:rsidRPr="00AB1344">
        <w:rPr>
          <w:rFonts w:ascii="Arial" w:hAnsi="Arial" w:cs="Arial"/>
        </w:rPr>
        <w:t>Committed to own professional development and expanding personal knowledge of commercial indemnity environments</w:t>
      </w:r>
    </w:p>
    <w:p w14:paraId="7D739DB5" w14:textId="77777777" w:rsidR="00504DF5" w:rsidRDefault="00504DF5" w:rsidP="00504DF5">
      <w:pPr>
        <w:spacing w:before="100" w:beforeAutospacing="1" w:after="100" w:afterAutospacing="1"/>
        <w:rPr>
          <w:rFonts w:ascii="Arial" w:hAnsi="Arial" w:cs="Arial"/>
        </w:rPr>
      </w:pPr>
      <w:r w:rsidRPr="00504DF5">
        <w:rPr>
          <w:rFonts w:ascii="Arial" w:hAnsi="Arial" w:cs="Arial"/>
        </w:rPr>
        <w:t>The successful candidate will have the opportunity to play a key role in the development of a growing organisation in a fulfilling, interesting and stimulating role.</w:t>
      </w:r>
    </w:p>
    <w:p w14:paraId="042E633A" w14:textId="055FCEAD" w:rsidR="00137308" w:rsidRPr="00137308" w:rsidRDefault="00137308" w:rsidP="00504DF5">
      <w:pPr>
        <w:spacing w:before="100" w:beforeAutospacing="1" w:after="100" w:afterAutospacing="1"/>
        <w:rPr>
          <w:rFonts w:ascii="Arial" w:hAnsi="Arial" w:cs="Arial"/>
          <w:b/>
          <w:bCs/>
        </w:rPr>
      </w:pPr>
      <w:r w:rsidRPr="00137308">
        <w:rPr>
          <w:rFonts w:ascii="Arial" w:hAnsi="Arial" w:cs="Arial"/>
          <w:b/>
          <w:bCs/>
        </w:rPr>
        <w:t xml:space="preserve">To apply please </w:t>
      </w:r>
      <w:r w:rsidR="00C37526">
        <w:rPr>
          <w:rFonts w:ascii="Arial" w:hAnsi="Arial" w:cs="Arial"/>
          <w:b/>
          <w:bCs/>
        </w:rPr>
        <w:t xml:space="preserve">include a </w:t>
      </w:r>
      <w:r w:rsidRPr="00137308">
        <w:rPr>
          <w:rFonts w:ascii="Arial" w:hAnsi="Arial" w:cs="Arial"/>
          <w:b/>
          <w:bCs/>
        </w:rPr>
        <w:t xml:space="preserve">covering letter highlighting what you will bring to this role in terms of your background, experience, </w:t>
      </w:r>
      <w:proofErr w:type="gramStart"/>
      <w:r w:rsidRPr="00137308">
        <w:rPr>
          <w:rFonts w:ascii="Arial" w:hAnsi="Arial" w:cs="Arial"/>
          <w:b/>
          <w:bCs/>
        </w:rPr>
        <w:t>skills</w:t>
      </w:r>
      <w:proofErr w:type="gramEnd"/>
      <w:r w:rsidRPr="00137308">
        <w:rPr>
          <w:rFonts w:ascii="Arial" w:hAnsi="Arial" w:cs="Arial"/>
          <w:b/>
          <w:bCs/>
        </w:rPr>
        <w:t xml:space="preserve"> and career achievements to date</w:t>
      </w:r>
      <w:r w:rsidR="004B4488">
        <w:rPr>
          <w:rFonts w:ascii="Arial" w:hAnsi="Arial" w:cs="Arial"/>
          <w:b/>
          <w:bCs/>
        </w:rPr>
        <w:t xml:space="preserve"> by </w:t>
      </w:r>
      <w:r w:rsidR="00C37526">
        <w:rPr>
          <w:rFonts w:ascii="Arial" w:hAnsi="Arial" w:cs="Arial"/>
          <w:b/>
          <w:bCs/>
        </w:rPr>
        <w:t>Sunday 15</w:t>
      </w:r>
      <w:r w:rsidR="00C37526" w:rsidRPr="00C37526">
        <w:rPr>
          <w:rFonts w:ascii="Arial" w:hAnsi="Arial" w:cs="Arial"/>
          <w:b/>
          <w:bCs/>
          <w:vertAlign w:val="superscript"/>
        </w:rPr>
        <w:t>th</w:t>
      </w:r>
      <w:r w:rsidR="00C37526">
        <w:rPr>
          <w:rFonts w:ascii="Arial" w:hAnsi="Arial" w:cs="Arial"/>
          <w:b/>
          <w:bCs/>
        </w:rPr>
        <w:t xml:space="preserve"> </w:t>
      </w:r>
      <w:proofErr w:type="gramStart"/>
      <w:r w:rsidR="00C37526">
        <w:rPr>
          <w:rFonts w:ascii="Arial" w:hAnsi="Arial" w:cs="Arial"/>
          <w:b/>
          <w:bCs/>
        </w:rPr>
        <w:t>June</w:t>
      </w:r>
      <w:r w:rsidR="004B4488" w:rsidRPr="00887B35">
        <w:rPr>
          <w:rFonts w:ascii="Arial" w:hAnsi="Arial" w:cs="Arial"/>
          <w:b/>
          <w:bCs/>
        </w:rPr>
        <w:t>,</w:t>
      </w:r>
      <w:proofErr w:type="gramEnd"/>
      <w:r w:rsidR="004B4488" w:rsidRPr="00887B35">
        <w:rPr>
          <w:rFonts w:ascii="Arial" w:hAnsi="Arial" w:cs="Arial"/>
          <w:b/>
          <w:bCs/>
        </w:rPr>
        <w:t xml:space="preserve"> 202</w:t>
      </w:r>
      <w:r w:rsidR="00C37526">
        <w:rPr>
          <w:rFonts w:ascii="Arial" w:hAnsi="Arial" w:cs="Arial"/>
          <w:b/>
          <w:bCs/>
        </w:rPr>
        <w:t>5</w:t>
      </w:r>
      <w:r w:rsidRPr="00887B35">
        <w:rPr>
          <w:rFonts w:ascii="Arial" w:hAnsi="Arial" w:cs="Arial"/>
          <w:b/>
          <w:bCs/>
        </w:rPr>
        <w:t>.</w:t>
      </w:r>
    </w:p>
    <w:p w14:paraId="0D938016" w14:textId="589206F0" w:rsidR="00137308" w:rsidRPr="00137308" w:rsidRDefault="00137308" w:rsidP="00504DF5">
      <w:pPr>
        <w:spacing w:before="100" w:beforeAutospacing="1" w:after="100" w:afterAutospacing="1"/>
        <w:rPr>
          <w:rFonts w:ascii="Arial" w:hAnsi="Arial" w:cs="Arial"/>
          <w:b/>
          <w:bCs/>
        </w:rPr>
      </w:pPr>
      <w:r w:rsidRPr="00137308">
        <w:rPr>
          <w:rFonts w:ascii="Arial" w:hAnsi="Arial" w:cs="Arial"/>
          <w:b/>
          <w:bCs/>
        </w:rPr>
        <w:t xml:space="preserve">The selection process will include an initial informal discussion followed by a formal interview </w:t>
      </w:r>
      <w:r w:rsidR="00C37526">
        <w:rPr>
          <w:rFonts w:ascii="Arial" w:hAnsi="Arial" w:cs="Arial"/>
          <w:b/>
          <w:bCs/>
        </w:rPr>
        <w:t>via</w:t>
      </w:r>
      <w:r w:rsidRPr="00137308">
        <w:rPr>
          <w:rFonts w:ascii="Arial" w:hAnsi="Arial" w:cs="Arial"/>
          <w:b/>
          <w:bCs/>
        </w:rPr>
        <w:t xml:space="preserve"> Teams</w:t>
      </w:r>
      <w:proofErr w:type="gramStart"/>
      <w:r w:rsidRPr="00137308">
        <w:rPr>
          <w:rFonts w:ascii="Arial" w:hAnsi="Arial" w:cs="Arial"/>
          <w:b/>
          <w:bCs/>
        </w:rPr>
        <w:t xml:space="preserve">.  </w:t>
      </w:r>
      <w:proofErr w:type="gramEnd"/>
      <w:r>
        <w:rPr>
          <w:rFonts w:ascii="Arial" w:hAnsi="Arial" w:cs="Arial"/>
          <w:b/>
          <w:bCs/>
        </w:rPr>
        <w:t xml:space="preserve">Details will </w:t>
      </w:r>
      <w:proofErr w:type="gramStart"/>
      <w:r>
        <w:rPr>
          <w:rFonts w:ascii="Arial" w:hAnsi="Arial" w:cs="Arial"/>
          <w:b/>
          <w:bCs/>
        </w:rPr>
        <w:t>be shared</w:t>
      </w:r>
      <w:proofErr w:type="gramEnd"/>
      <w:r>
        <w:rPr>
          <w:rFonts w:ascii="Arial" w:hAnsi="Arial" w:cs="Arial"/>
          <w:b/>
          <w:bCs/>
        </w:rPr>
        <w:t xml:space="preserve"> with candidates beforehand. </w:t>
      </w:r>
    </w:p>
    <w:p w14:paraId="0918F352" w14:textId="77777777" w:rsidR="00504DF5" w:rsidRDefault="00504DF5">
      <w:pPr>
        <w:rPr>
          <w:rFonts w:ascii="Arial" w:eastAsiaTheme="majorEastAsia" w:hAnsi="Arial" w:cs="Arial"/>
          <w:color w:val="005EB8" w:themeColor="accent3"/>
          <w:sz w:val="32"/>
          <w:szCs w:val="32"/>
        </w:rPr>
      </w:pPr>
      <w:r>
        <w:br w:type="page"/>
      </w:r>
    </w:p>
    <w:p w14:paraId="256019BD" w14:textId="77C985A5" w:rsidR="00504DF5" w:rsidRPr="00504DF5" w:rsidRDefault="00504DF5" w:rsidP="00504DF5">
      <w:pPr>
        <w:pStyle w:val="Heading1"/>
        <w:spacing w:before="100" w:beforeAutospacing="1" w:after="100" w:afterAutospacing="1"/>
      </w:pPr>
      <w:bookmarkStart w:id="7" w:name="_Toc145415099"/>
      <w:r w:rsidRPr="00504DF5">
        <w:lastRenderedPageBreak/>
        <w:t>B</w:t>
      </w:r>
      <w:r>
        <w:t>enefits</w:t>
      </w:r>
      <w:bookmarkEnd w:id="7"/>
    </w:p>
    <w:p w14:paraId="72C81FC7" w14:textId="77777777"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 xml:space="preserve">Annual leave </w:t>
      </w:r>
    </w:p>
    <w:p w14:paraId="0278175F" w14:textId="40D54239" w:rsidR="00504DF5" w:rsidRPr="00504DF5" w:rsidRDefault="00504DF5" w:rsidP="00504DF5">
      <w:pPr>
        <w:spacing w:before="100" w:beforeAutospacing="1" w:after="100" w:afterAutospacing="1"/>
        <w:rPr>
          <w:rFonts w:ascii="Arial" w:hAnsi="Arial" w:cs="Arial"/>
        </w:rPr>
      </w:pPr>
      <w:r w:rsidRPr="00504DF5">
        <w:rPr>
          <w:rFonts w:ascii="Arial" w:hAnsi="Arial" w:cs="Arial"/>
        </w:rPr>
        <w:t xml:space="preserve">The annual leave year runs from 1st April until 31st March. </w:t>
      </w:r>
      <w:r w:rsidR="00F44F47" w:rsidRPr="00504DF5">
        <w:rPr>
          <w:rFonts w:ascii="Arial" w:hAnsi="Arial" w:cs="Arial"/>
        </w:rPr>
        <w:t>Full-time</w:t>
      </w:r>
      <w:r w:rsidRPr="00504DF5">
        <w:rPr>
          <w:rFonts w:ascii="Arial" w:hAnsi="Arial" w:cs="Arial"/>
        </w:rPr>
        <w:t xml:space="preserve"> staff </w:t>
      </w:r>
      <w:proofErr w:type="gramStart"/>
      <w:r w:rsidRPr="00504DF5">
        <w:rPr>
          <w:rFonts w:ascii="Arial" w:hAnsi="Arial" w:cs="Arial"/>
        </w:rPr>
        <w:t>are entitled</w:t>
      </w:r>
      <w:proofErr w:type="gramEnd"/>
      <w:r w:rsidRPr="00504DF5">
        <w:rPr>
          <w:rFonts w:ascii="Arial" w:hAnsi="Arial" w:cs="Arial"/>
        </w:rPr>
        <w:t xml:space="preserve"> to 27 days plus </w:t>
      </w:r>
      <w:proofErr w:type="gramStart"/>
      <w:r w:rsidRPr="00504DF5">
        <w:rPr>
          <w:rFonts w:ascii="Arial" w:hAnsi="Arial" w:cs="Arial"/>
        </w:rPr>
        <w:t>8</w:t>
      </w:r>
      <w:proofErr w:type="gramEnd"/>
      <w:r w:rsidRPr="00504DF5">
        <w:rPr>
          <w:rFonts w:ascii="Arial" w:hAnsi="Arial" w:cs="Arial"/>
        </w:rPr>
        <w:t xml:space="preserve"> bank holidays. Employees </w:t>
      </w:r>
      <w:proofErr w:type="gramStart"/>
      <w:r w:rsidRPr="00504DF5">
        <w:rPr>
          <w:rFonts w:ascii="Arial" w:hAnsi="Arial" w:cs="Arial"/>
        </w:rPr>
        <w:t xml:space="preserve">are </w:t>
      </w:r>
      <w:r w:rsidR="00F44F47" w:rsidRPr="00504DF5">
        <w:rPr>
          <w:rFonts w:ascii="Arial" w:hAnsi="Arial" w:cs="Arial"/>
        </w:rPr>
        <w:t>awarded</w:t>
      </w:r>
      <w:proofErr w:type="gramEnd"/>
      <w:r w:rsidRPr="00504DF5">
        <w:rPr>
          <w:rFonts w:ascii="Arial" w:hAnsi="Arial" w:cs="Arial"/>
        </w:rPr>
        <w:t xml:space="preserve"> additional annual leave after 5 and 10 years of NHS service. If you work part time, then your annual leave will be pro rata. </w:t>
      </w:r>
    </w:p>
    <w:p w14:paraId="379D87DC" w14:textId="77777777"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 xml:space="preserve">Flexible working </w:t>
      </w:r>
    </w:p>
    <w:p w14:paraId="758B74E6" w14:textId="5B4AF8B2" w:rsidR="00504DF5" w:rsidRPr="00504DF5" w:rsidRDefault="00504DF5" w:rsidP="00504DF5">
      <w:pPr>
        <w:spacing w:before="100" w:beforeAutospacing="1" w:after="100" w:afterAutospacing="1"/>
        <w:rPr>
          <w:rFonts w:ascii="Arial" w:hAnsi="Arial" w:cs="Arial"/>
        </w:rPr>
      </w:pPr>
      <w:r w:rsidRPr="00504DF5">
        <w:rPr>
          <w:rFonts w:ascii="Arial" w:hAnsi="Arial" w:cs="Arial"/>
        </w:rPr>
        <w:t xml:space="preserve">We offer </w:t>
      </w:r>
      <w:r w:rsidR="00F44F47" w:rsidRPr="00504DF5">
        <w:rPr>
          <w:rFonts w:ascii="Arial" w:hAnsi="Arial" w:cs="Arial"/>
        </w:rPr>
        <w:t>employees</w:t>
      </w:r>
      <w:r w:rsidRPr="00504DF5">
        <w:rPr>
          <w:rFonts w:ascii="Arial" w:hAnsi="Arial" w:cs="Arial"/>
        </w:rPr>
        <w:t xml:space="preserve"> the option to consider work flexible – this could include doing flexitime, homeworking, compressed hours, part-time working, job sharing and unpaid employment. </w:t>
      </w:r>
    </w:p>
    <w:p w14:paraId="538A43E8" w14:textId="77777777"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 xml:space="preserve">Pension scheme </w:t>
      </w:r>
    </w:p>
    <w:p w14:paraId="7A5C0AEC" w14:textId="1B7115AD" w:rsidR="00504DF5" w:rsidRPr="00504DF5" w:rsidRDefault="00504DF5" w:rsidP="00504DF5">
      <w:pPr>
        <w:spacing w:before="100" w:beforeAutospacing="1" w:after="100" w:afterAutospacing="1"/>
        <w:rPr>
          <w:rFonts w:ascii="Arial" w:hAnsi="Arial" w:cs="Arial"/>
        </w:rPr>
      </w:pPr>
      <w:r w:rsidRPr="00504DF5">
        <w:rPr>
          <w:rFonts w:ascii="Arial" w:hAnsi="Arial" w:cs="Arial"/>
        </w:rPr>
        <w:t xml:space="preserve">We offer you the option to join one of the most generous and comprehensive pensions in the UK Automatic membership on joining NHS Resolution. Visit </w:t>
      </w:r>
      <w:hyperlink w:history="1">
        <w:r w:rsidRPr="00832A22">
          <w:rPr>
            <w:rStyle w:val="Hyperlink"/>
            <w:rFonts w:ascii="Arial" w:hAnsi="Arial" w:cs="Arial"/>
          </w:rPr>
          <w:t>www.nhsbsa.nhs.uk/nhs-pensions</w:t>
        </w:r>
      </w:hyperlink>
      <w:r>
        <w:rPr>
          <w:rFonts w:ascii="Arial" w:hAnsi="Arial" w:cs="Arial"/>
        </w:rPr>
        <w:t xml:space="preserve"> </w:t>
      </w:r>
      <w:r w:rsidRPr="00504DF5">
        <w:rPr>
          <w:rFonts w:ascii="Arial" w:hAnsi="Arial" w:cs="Arial"/>
        </w:rPr>
        <w:t xml:space="preserve">for more information including pension estimates and contact details. </w:t>
      </w:r>
    </w:p>
    <w:p w14:paraId="269DBBB2" w14:textId="77777777"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 xml:space="preserve">Additional benefits </w:t>
      </w:r>
    </w:p>
    <w:p w14:paraId="1DBFE4A3" w14:textId="5F08BBAB" w:rsidR="00504DF5" w:rsidRPr="00504DF5" w:rsidRDefault="00504DF5" w:rsidP="00652135">
      <w:pPr>
        <w:pStyle w:val="ListParagraph"/>
        <w:numPr>
          <w:ilvl w:val="0"/>
          <w:numId w:val="6"/>
        </w:numPr>
        <w:spacing w:before="100" w:beforeAutospacing="1" w:after="100" w:afterAutospacing="1"/>
        <w:rPr>
          <w:rFonts w:ascii="Arial" w:hAnsi="Arial" w:cs="Arial"/>
        </w:rPr>
      </w:pPr>
      <w:r w:rsidRPr="00504DF5">
        <w:rPr>
          <w:rFonts w:ascii="Arial" w:hAnsi="Arial" w:cs="Arial"/>
        </w:rPr>
        <w:t xml:space="preserve">Cycle to work scheme - </w:t>
      </w:r>
      <w:r>
        <w:rPr>
          <w:rFonts w:ascii="Arial" w:hAnsi="Arial" w:cs="Arial"/>
        </w:rPr>
        <w:t>d</w:t>
      </w:r>
      <w:r w:rsidRPr="00504DF5">
        <w:rPr>
          <w:rFonts w:ascii="Arial" w:hAnsi="Arial" w:cs="Arial"/>
        </w:rPr>
        <w:t>iscounts on bicycles and cycling equipment through a salary sacrifice scheme</w:t>
      </w:r>
    </w:p>
    <w:p w14:paraId="22666F6E" w14:textId="77777777" w:rsidR="00504DF5" w:rsidRDefault="00504DF5" w:rsidP="00184E55">
      <w:pPr>
        <w:pStyle w:val="ListParagraph"/>
        <w:numPr>
          <w:ilvl w:val="0"/>
          <w:numId w:val="6"/>
        </w:numPr>
        <w:spacing w:before="100" w:beforeAutospacing="1" w:after="100" w:afterAutospacing="1"/>
        <w:rPr>
          <w:rFonts w:ascii="Arial" w:hAnsi="Arial" w:cs="Arial"/>
        </w:rPr>
      </w:pPr>
      <w:r w:rsidRPr="00504DF5">
        <w:rPr>
          <w:rFonts w:ascii="Arial" w:hAnsi="Arial" w:cs="Arial"/>
        </w:rPr>
        <w:t>Season ticket loan scheme - we can purchase an annual travel card, which staff can pay in monthly instalments, resulting in cost savings</w:t>
      </w:r>
    </w:p>
    <w:p w14:paraId="52A04CBC" w14:textId="77777777" w:rsidR="00504DF5" w:rsidRDefault="00504DF5" w:rsidP="00022C78">
      <w:pPr>
        <w:pStyle w:val="ListParagraph"/>
        <w:numPr>
          <w:ilvl w:val="0"/>
          <w:numId w:val="6"/>
        </w:numPr>
        <w:spacing w:before="100" w:beforeAutospacing="1" w:after="100" w:afterAutospacing="1"/>
        <w:rPr>
          <w:rFonts w:ascii="Arial" w:hAnsi="Arial" w:cs="Arial"/>
        </w:rPr>
      </w:pPr>
      <w:r w:rsidRPr="00504DF5">
        <w:rPr>
          <w:rFonts w:ascii="Arial" w:hAnsi="Arial" w:cs="Arial"/>
        </w:rPr>
        <w:t>SpecSavers eye care voucher - a free eye test and £45 toward glasses (for VDU use)</w:t>
      </w:r>
    </w:p>
    <w:p w14:paraId="5C9695B2" w14:textId="54797592" w:rsidR="00504DF5" w:rsidRPr="00504DF5" w:rsidRDefault="00504DF5" w:rsidP="00022C78">
      <w:pPr>
        <w:pStyle w:val="ListParagraph"/>
        <w:numPr>
          <w:ilvl w:val="0"/>
          <w:numId w:val="6"/>
        </w:numPr>
        <w:spacing w:before="100" w:beforeAutospacing="1" w:after="100" w:afterAutospacing="1"/>
        <w:rPr>
          <w:rFonts w:ascii="Arial" w:hAnsi="Arial" w:cs="Arial"/>
        </w:rPr>
      </w:pPr>
      <w:r w:rsidRPr="00504DF5">
        <w:rPr>
          <w:rFonts w:ascii="Arial" w:hAnsi="Arial" w:cs="Arial"/>
        </w:rPr>
        <w:t xml:space="preserve">Health service discounts &amp; HASSRA – offers great discounts for various high street stores, holiday packages, car maintenance </w:t>
      </w:r>
    </w:p>
    <w:p w14:paraId="61AF999C" w14:textId="77777777"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 xml:space="preserve">Employee Assistance Programme </w:t>
      </w:r>
    </w:p>
    <w:p w14:paraId="56633EA1" w14:textId="7F9ABEEE" w:rsidR="00504DF5" w:rsidRPr="00504DF5" w:rsidRDefault="00504DF5" w:rsidP="00504DF5">
      <w:pPr>
        <w:spacing w:before="100" w:beforeAutospacing="1" w:after="100" w:afterAutospacing="1"/>
        <w:rPr>
          <w:rFonts w:ascii="Arial" w:hAnsi="Arial" w:cs="Arial"/>
        </w:rPr>
      </w:pPr>
      <w:r w:rsidRPr="00504DF5">
        <w:rPr>
          <w:rFonts w:ascii="Arial" w:hAnsi="Arial" w:cs="Arial"/>
        </w:rPr>
        <w:t>Free advice and counselling on a variety of issues including health, family, work, finances, legal and</w:t>
      </w:r>
      <w:r>
        <w:rPr>
          <w:rFonts w:ascii="Arial" w:hAnsi="Arial" w:cs="Arial"/>
        </w:rPr>
        <w:t xml:space="preserve"> </w:t>
      </w:r>
      <w:r w:rsidRPr="00504DF5">
        <w:rPr>
          <w:rFonts w:ascii="Arial" w:hAnsi="Arial" w:cs="Arial"/>
        </w:rPr>
        <w:t>retirement. Open to staff and their immediate family members.</w:t>
      </w:r>
    </w:p>
    <w:p w14:paraId="53131D1F" w14:textId="77777777" w:rsidR="00504DF5" w:rsidRPr="00504DF5" w:rsidRDefault="00504DF5" w:rsidP="00504DF5">
      <w:pPr>
        <w:spacing w:before="100" w:beforeAutospacing="1" w:after="100" w:afterAutospacing="1"/>
        <w:rPr>
          <w:rFonts w:ascii="Arial" w:hAnsi="Arial" w:cs="Arial"/>
          <w:b/>
          <w:bCs/>
        </w:rPr>
      </w:pPr>
      <w:r w:rsidRPr="00504DF5">
        <w:rPr>
          <w:rFonts w:ascii="Arial" w:hAnsi="Arial" w:cs="Arial"/>
          <w:b/>
          <w:bCs/>
        </w:rPr>
        <w:t xml:space="preserve">Careers at NHS Resolution </w:t>
      </w:r>
    </w:p>
    <w:p w14:paraId="38F91C4A" w14:textId="118CDABB" w:rsidR="00504DF5" w:rsidRPr="00504DF5" w:rsidRDefault="00504DF5" w:rsidP="00504DF5">
      <w:pPr>
        <w:spacing w:before="100" w:beforeAutospacing="1" w:after="100" w:afterAutospacing="1"/>
        <w:rPr>
          <w:rFonts w:ascii="Arial" w:hAnsi="Arial" w:cs="Arial"/>
        </w:rPr>
      </w:pPr>
      <w:r w:rsidRPr="00504DF5">
        <w:rPr>
          <w:rFonts w:ascii="Arial" w:hAnsi="Arial" w:cs="Arial"/>
        </w:rPr>
        <w:t xml:space="preserve">For more information about careers at NHS Resolution, please click here: </w:t>
      </w:r>
      <w:hyperlink w:history="1">
        <w:r w:rsidRPr="00504DF5">
          <w:rPr>
            <w:rStyle w:val="Hyperlink"/>
            <w:rFonts w:ascii="Arial" w:hAnsi="Arial" w:cs="Arial"/>
          </w:rPr>
          <w:t>NHS Resolution: Life | Lin</w:t>
        </w:r>
        <w:r w:rsidRPr="00504DF5">
          <w:rPr>
            <w:rStyle w:val="Hyperlink"/>
            <w:rFonts w:ascii="Arial" w:hAnsi="Arial" w:cs="Arial"/>
          </w:rPr>
          <w:t>kedIn</w:t>
        </w:r>
      </w:hyperlink>
    </w:p>
    <w:p w14:paraId="42CDBF30" w14:textId="57761613" w:rsidR="00504DF5" w:rsidRPr="00504DF5" w:rsidRDefault="00504DF5" w:rsidP="00504DF5">
      <w:pPr>
        <w:spacing w:before="100" w:beforeAutospacing="1" w:after="100" w:afterAutospacing="1"/>
        <w:rPr>
          <w:rFonts w:ascii="Arial" w:hAnsi="Arial" w:cs="Arial"/>
        </w:rPr>
      </w:pPr>
      <w:r w:rsidRPr="00504DF5">
        <w:rPr>
          <w:rFonts w:ascii="Arial" w:hAnsi="Arial" w:cs="Arial"/>
        </w:rPr>
        <w:t> </w:t>
      </w:r>
    </w:p>
    <w:sectPr w:rsidR="00504DF5" w:rsidRPr="00504DF5" w:rsidSect="009A3EC6">
      <w:headerReference w:type="even" r:id="rId24"/>
      <w:headerReference w:type="default" r:id="rId25"/>
      <w:pgSz w:w="11900" w:h="16840"/>
      <w:pgMar w:top="1701" w:right="1440" w:bottom="1440" w:left="1440" w:header="578" w:footer="720" w:gutter="0"/>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84D2" w14:textId="77777777" w:rsidR="00CF5427" w:rsidRDefault="00CF5427" w:rsidP="00F57A6D">
      <w:r>
        <w:separator/>
      </w:r>
    </w:p>
  </w:endnote>
  <w:endnote w:type="continuationSeparator" w:id="0">
    <w:p w14:paraId="45F203E9" w14:textId="77777777" w:rsidR="00CF5427" w:rsidRDefault="00CF5427" w:rsidP="00F5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0C8C" w14:textId="77777777" w:rsidR="00504DF5" w:rsidRDefault="00504DF5" w:rsidP="009A3EC6">
    <w:pPr>
      <w:pStyle w:val="Footer"/>
      <w:tabs>
        <w:tab w:val="clear" w:pos="9026"/>
        <w:tab w:val="right" w:pos="9020"/>
      </w:tabs>
      <w:jc w:val="right"/>
    </w:pPr>
    <w:r>
      <w:rPr>
        <w:noProof/>
        <w:lang w:val="en-GB" w:eastAsia="en-GB"/>
      </w:rPr>
      <w:drawing>
        <wp:anchor distT="0" distB="0" distL="114300" distR="114300" simplePos="0" relativeHeight="251658752" behindDoc="1" locked="0" layoutInCell="1" allowOverlap="1" wp14:anchorId="3D9CA9CD" wp14:editId="3E2AE1A8">
          <wp:simplePos x="0" y="0"/>
          <wp:positionH relativeFrom="margin">
            <wp:posOffset>-556260</wp:posOffset>
          </wp:positionH>
          <wp:positionV relativeFrom="paragraph">
            <wp:posOffset>151130</wp:posOffset>
          </wp:positionV>
          <wp:extent cx="6836410" cy="424815"/>
          <wp:effectExtent l="0" t="0" r="2540" b="0"/>
          <wp:wrapNone/>
          <wp:docPr id="247467179" name="Picture 24746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A5184" w14:textId="77777777" w:rsidR="00504DF5" w:rsidRDefault="00504DF5" w:rsidP="00504DF5">
    <w:pPr>
      <w:pStyle w:val="Footer"/>
      <w:jc w:val="right"/>
      <w:rPr>
        <w:rFonts w:ascii="Arial" w:hAnsi="Arial" w:cs="Arial"/>
        <w:color w:val="425563"/>
        <w:sz w:val="22"/>
      </w:rPr>
    </w:pPr>
  </w:p>
  <w:p w14:paraId="2A03FAF3" w14:textId="32A5EFB7" w:rsidR="00504DF5" w:rsidRPr="009A3EC6" w:rsidRDefault="00504DF5" w:rsidP="009A3EC6">
    <w:pPr>
      <w:pStyle w:val="Footer"/>
      <w:tabs>
        <w:tab w:val="clear" w:pos="9026"/>
        <w:tab w:val="right" w:pos="9020"/>
      </w:tabs>
      <w:ind w:left="720"/>
      <w:jc w:val="center"/>
      <w:rPr>
        <w:rFonts w:ascii="Arial" w:hAnsi="Arial" w:cs="Arial"/>
        <w:sz w:val="22"/>
      </w:rPr>
    </w:pPr>
    <w:r w:rsidRPr="009A3EC6">
      <w:rPr>
        <w:rFonts w:ascii="Arial" w:hAnsi="Arial" w:cs="Arial"/>
        <w:sz w:val="22"/>
      </w:rPr>
      <w:fldChar w:fldCharType="begin"/>
    </w:r>
    <w:r w:rsidRPr="009A3EC6">
      <w:rPr>
        <w:rFonts w:ascii="Arial" w:hAnsi="Arial" w:cs="Arial"/>
        <w:sz w:val="22"/>
      </w:rPr>
      <w:instrText xml:space="preserve"> PAGE   \* MERGEFORMAT </w:instrText>
    </w:r>
    <w:r w:rsidRPr="009A3EC6">
      <w:rPr>
        <w:rFonts w:ascii="Arial" w:hAnsi="Arial" w:cs="Arial"/>
        <w:sz w:val="22"/>
      </w:rPr>
      <w:fldChar w:fldCharType="separate"/>
    </w:r>
    <w:r w:rsidRPr="009A3EC6">
      <w:rPr>
        <w:rFonts w:ascii="Arial" w:hAnsi="Arial" w:cs="Arial"/>
      </w:rPr>
      <w:t>2</w:t>
    </w:r>
    <w:r w:rsidRPr="009A3EC6">
      <w:rPr>
        <w:rFonts w:ascii="Arial" w:hAnsi="Arial" w:cs="Arial"/>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24D1" w14:textId="77777777" w:rsidR="005A7F53" w:rsidRDefault="00504FB1">
    <w:pPr>
      <w:pStyle w:val="Footer"/>
      <w:jc w:val="right"/>
    </w:pPr>
    <w:r>
      <w:rPr>
        <w:noProof/>
        <w:lang w:val="en-GB" w:eastAsia="en-GB"/>
      </w:rPr>
      <w:drawing>
        <wp:anchor distT="0" distB="0" distL="114300" distR="114300" simplePos="0" relativeHeight="251657728" behindDoc="1" locked="0" layoutInCell="1" allowOverlap="1" wp14:anchorId="73889161" wp14:editId="593E3398">
          <wp:simplePos x="0" y="0"/>
          <wp:positionH relativeFrom="margin">
            <wp:posOffset>-556260</wp:posOffset>
          </wp:positionH>
          <wp:positionV relativeFrom="paragraph">
            <wp:posOffset>151130</wp:posOffset>
          </wp:positionV>
          <wp:extent cx="6836410" cy="424815"/>
          <wp:effectExtent l="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955A5" w14:textId="77777777" w:rsidR="005A7F53" w:rsidRDefault="005A7F53">
    <w:pPr>
      <w:pStyle w:val="Footer"/>
      <w:jc w:val="right"/>
      <w:rPr>
        <w:rFonts w:ascii="Arial" w:hAnsi="Arial" w:cs="Arial"/>
        <w:color w:val="425563"/>
        <w:sz w:val="22"/>
      </w:rPr>
    </w:pPr>
  </w:p>
  <w:p w14:paraId="02076E1E" w14:textId="77777777" w:rsidR="005A7F53" w:rsidRPr="005A7F53" w:rsidRDefault="005A7F53">
    <w:pPr>
      <w:pStyle w:val="Footer"/>
      <w:jc w:val="right"/>
      <w:rPr>
        <w:rFonts w:ascii="Arial" w:hAnsi="Arial" w:cs="Arial"/>
        <w:color w:val="425563"/>
        <w:sz w:val="22"/>
      </w:rPr>
    </w:pPr>
    <w:r w:rsidRPr="005A7F53">
      <w:rPr>
        <w:rFonts w:ascii="Arial" w:hAnsi="Arial" w:cs="Arial"/>
        <w:color w:val="425563"/>
        <w:sz w:val="22"/>
      </w:rPr>
      <w:fldChar w:fldCharType="begin"/>
    </w:r>
    <w:r w:rsidRPr="005A7F53">
      <w:rPr>
        <w:rFonts w:ascii="Arial" w:hAnsi="Arial" w:cs="Arial"/>
        <w:color w:val="425563"/>
        <w:sz w:val="22"/>
      </w:rPr>
      <w:instrText xml:space="preserve"> PAGE   \* MERGEFORMAT </w:instrText>
    </w:r>
    <w:r w:rsidRPr="005A7F53">
      <w:rPr>
        <w:rFonts w:ascii="Arial" w:hAnsi="Arial" w:cs="Arial"/>
        <w:color w:val="425563"/>
        <w:sz w:val="22"/>
      </w:rPr>
      <w:fldChar w:fldCharType="separate"/>
    </w:r>
    <w:r w:rsidR="00203271">
      <w:rPr>
        <w:rFonts w:ascii="Arial" w:hAnsi="Arial" w:cs="Arial"/>
        <w:noProof/>
        <w:color w:val="425563"/>
        <w:sz w:val="22"/>
      </w:rPr>
      <w:t>2</w:t>
    </w:r>
    <w:r w:rsidRPr="005A7F53">
      <w:rPr>
        <w:rFonts w:ascii="Arial" w:hAnsi="Arial" w:cs="Arial"/>
        <w:noProof/>
        <w:color w:val="425563"/>
        <w:sz w:val="22"/>
      </w:rPr>
      <w:fldChar w:fldCharType="end"/>
    </w:r>
  </w:p>
  <w:p w14:paraId="721819D6" w14:textId="77777777" w:rsidR="00F57A6D" w:rsidRDefault="00F5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FB7D" w14:textId="77777777" w:rsidR="00CF5427" w:rsidRDefault="00CF5427" w:rsidP="00F57A6D">
      <w:r>
        <w:separator/>
      </w:r>
    </w:p>
  </w:footnote>
  <w:footnote w:type="continuationSeparator" w:id="0">
    <w:p w14:paraId="709E0EE5" w14:textId="77777777" w:rsidR="00CF5427" w:rsidRDefault="00CF5427" w:rsidP="00F5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A7" w14:textId="407BDFC9" w:rsidR="00836776" w:rsidRDefault="00504FB1">
    <w:pPr>
      <w:pStyle w:val="Header"/>
    </w:pPr>
    <w:r>
      <w:rPr>
        <w:noProof/>
        <w:lang w:val="en-GB" w:eastAsia="en-GB"/>
      </w:rPr>
      <w:drawing>
        <wp:anchor distT="0" distB="0" distL="114300" distR="114300" simplePos="0" relativeHeight="251655680" behindDoc="0" locked="0" layoutInCell="1" allowOverlap="1" wp14:anchorId="3AF1964F" wp14:editId="31C9A923">
          <wp:simplePos x="0" y="0"/>
          <wp:positionH relativeFrom="column">
            <wp:posOffset>5666563</wp:posOffset>
          </wp:positionH>
          <wp:positionV relativeFrom="paragraph">
            <wp:posOffset>-140360</wp:posOffset>
          </wp:positionV>
          <wp:extent cx="1253490" cy="662305"/>
          <wp:effectExtent l="0" t="0" r="3810" b="4445"/>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8F07" w14:textId="22EA0F82" w:rsidR="00F57A6D" w:rsidRDefault="009A3EC6">
    <w:pPr>
      <w:pStyle w:val="Header"/>
    </w:pPr>
    <w:r>
      <w:rPr>
        <w:noProof/>
        <w:lang w:val="en-GB" w:eastAsia="en-GB"/>
      </w:rPr>
      <w:drawing>
        <wp:anchor distT="0" distB="0" distL="114300" distR="114300" simplePos="0" relativeHeight="251659776" behindDoc="0" locked="0" layoutInCell="1" allowOverlap="1" wp14:anchorId="26088F96" wp14:editId="70A8CE6A">
          <wp:simplePos x="0" y="0"/>
          <wp:positionH relativeFrom="column">
            <wp:posOffset>5120411</wp:posOffset>
          </wp:positionH>
          <wp:positionV relativeFrom="paragraph">
            <wp:posOffset>-94945</wp:posOffset>
          </wp:positionV>
          <wp:extent cx="1253490" cy="662305"/>
          <wp:effectExtent l="0" t="0" r="3810" b="4445"/>
          <wp:wrapSquare wrapText="bothSides"/>
          <wp:docPr id="655144778" name="Picture 65514477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44778" name="Picture 65514477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F8A6" w14:textId="77777777" w:rsidR="009A3EC6" w:rsidRDefault="009A3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FD3C" w14:textId="2F59AB77" w:rsidR="009A3EC6" w:rsidRDefault="009A3EC6">
    <w:pPr>
      <w:pStyle w:val="Header"/>
    </w:pPr>
    <w:r>
      <w:rPr>
        <w:noProof/>
        <w:lang w:val="en-GB" w:eastAsia="en-GB"/>
      </w:rPr>
      <w:drawing>
        <wp:anchor distT="0" distB="0" distL="114300" distR="114300" simplePos="0" relativeHeight="251656704" behindDoc="0" locked="0" layoutInCell="1" allowOverlap="1" wp14:anchorId="1E13C9BA" wp14:editId="6339FDA2">
          <wp:simplePos x="0" y="0"/>
          <wp:positionH relativeFrom="column">
            <wp:posOffset>5156785</wp:posOffset>
          </wp:positionH>
          <wp:positionV relativeFrom="paragraph">
            <wp:posOffset>-116941</wp:posOffset>
          </wp:positionV>
          <wp:extent cx="1253490" cy="662305"/>
          <wp:effectExtent l="0" t="0" r="3810" b="4445"/>
          <wp:wrapSquare wrapText="bothSides"/>
          <wp:docPr id="1716164944" name="Picture 171616494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73055" name="Picture 1122673055"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00320"/>
    <w:multiLevelType w:val="hybridMultilevel"/>
    <w:tmpl w:val="1638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C19BC"/>
    <w:multiLevelType w:val="hybridMultilevel"/>
    <w:tmpl w:val="E840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460AE"/>
    <w:multiLevelType w:val="hybridMultilevel"/>
    <w:tmpl w:val="0D7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B1216"/>
    <w:multiLevelType w:val="hybridMultilevel"/>
    <w:tmpl w:val="CF80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668E5"/>
    <w:multiLevelType w:val="hybridMultilevel"/>
    <w:tmpl w:val="D4FE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E1EE9"/>
    <w:multiLevelType w:val="hybridMultilevel"/>
    <w:tmpl w:val="19EE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141804">
    <w:abstractNumId w:val="2"/>
  </w:num>
  <w:num w:numId="2" w16cid:durableId="1486044229">
    <w:abstractNumId w:val="4"/>
  </w:num>
  <w:num w:numId="3" w16cid:durableId="2121223027">
    <w:abstractNumId w:val="3"/>
  </w:num>
  <w:num w:numId="4" w16cid:durableId="137040587">
    <w:abstractNumId w:val="1"/>
  </w:num>
  <w:num w:numId="5" w16cid:durableId="1108356084">
    <w:abstractNumId w:val="5"/>
  </w:num>
  <w:num w:numId="6" w16cid:durableId="99130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rawingGridVerticalSpacing w:val="204"/>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76"/>
    <w:rsid w:val="000225A6"/>
    <w:rsid w:val="00022EFF"/>
    <w:rsid w:val="00023DE7"/>
    <w:rsid w:val="000374F6"/>
    <w:rsid w:val="000D4F2F"/>
    <w:rsid w:val="0010599A"/>
    <w:rsid w:val="00137308"/>
    <w:rsid w:val="00153200"/>
    <w:rsid w:val="00173080"/>
    <w:rsid w:val="001A1349"/>
    <w:rsid w:val="001A2B17"/>
    <w:rsid w:val="001A6D04"/>
    <w:rsid w:val="001C079C"/>
    <w:rsid w:val="001F6953"/>
    <w:rsid w:val="00203271"/>
    <w:rsid w:val="00256B12"/>
    <w:rsid w:val="002604C1"/>
    <w:rsid w:val="002B2646"/>
    <w:rsid w:val="002E57CB"/>
    <w:rsid w:val="002E6B16"/>
    <w:rsid w:val="00315096"/>
    <w:rsid w:val="0031782C"/>
    <w:rsid w:val="00323F5C"/>
    <w:rsid w:val="00344B66"/>
    <w:rsid w:val="00351658"/>
    <w:rsid w:val="0036391A"/>
    <w:rsid w:val="0040072F"/>
    <w:rsid w:val="00413970"/>
    <w:rsid w:val="00436DDA"/>
    <w:rsid w:val="004516FD"/>
    <w:rsid w:val="00457EAD"/>
    <w:rsid w:val="00485BE2"/>
    <w:rsid w:val="004B4488"/>
    <w:rsid w:val="004C3182"/>
    <w:rsid w:val="00504DF5"/>
    <w:rsid w:val="00504FB1"/>
    <w:rsid w:val="00521D43"/>
    <w:rsid w:val="005319C7"/>
    <w:rsid w:val="00534A95"/>
    <w:rsid w:val="00560ECA"/>
    <w:rsid w:val="005611A7"/>
    <w:rsid w:val="00562A45"/>
    <w:rsid w:val="00577E96"/>
    <w:rsid w:val="00594F16"/>
    <w:rsid w:val="005A7F53"/>
    <w:rsid w:val="005E1E9E"/>
    <w:rsid w:val="005E43B6"/>
    <w:rsid w:val="00630BAD"/>
    <w:rsid w:val="006727F1"/>
    <w:rsid w:val="006B08ED"/>
    <w:rsid w:val="006B74BF"/>
    <w:rsid w:val="007303B3"/>
    <w:rsid w:val="007348D0"/>
    <w:rsid w:val="00742C30"/>
    <w:rsid w:val="00754E08"/>
    <w:rsid w:val="00791353"/>
    <w:rsid w:val="007C38C9"/>
    <w:rsid w:val="007F31CD"/>
    <w:rsid w:val="008351B7"/>
    <w:rsid w:val="00836776"/>
    <w:rsid w:val="00851F1A"/>
    <w:rsid w:val="00864053"/>
    <w:rsid w:val="00887A58"/>
    <w:rsid w:val="00887B35"/>
    <w:rsid w:val="008F3E00"/>
    <w:rsid w:val="008F6107"/>
    <w:rsid w:val="008F6EFD"/>
    <w:rsid w:val="00913329"/>
    <w:rsid w:val="00941C0A"/>
    <w:rsid w:val="00944143"/>
    <w:rsid w:val="00955CF7"/>
    <w:rsid w:val="00971F52"/>
    <w:rsid w:val="009A3EC6"/>
    <w:rsid w:val="009A62DF"/>
    <w:rsid w:val="009A7E10"/>
    <w:rsid w:val="00A12996"/>
    <w:rsid w:val="00A64C9C"/>
    <w:rsid w:val="00A9131C"/>
    <w:rsid w:val="00AB1344"/>
    <w:rsid w:val="00AE0C89"/>
    <w:rsid w:val="00AF44D0"/>
    <w:rsid w:val="00B31873"/>
    <w:rsid w:val="00BD5C20"/>
    <w:rsid w:val="00BE7F03"/>
    <w:rsid w:val="00C37526"/>
    <w:rsid w:val="00CB4FB4"/>
    <w:rsid w:val="00CC1724"/>
    <w:rsid w:val="00CD221E"/>
    <w:rsid w:val="00CF5427"/>
    <w:rsid w:val="00CF5D54"/>
    <w:rsid w:val="00D01DB1"/>
    <w:rsid w:val="00D51E9F"/>
    <w:rsid w:val="00D63F79"/>
    <w:rsid w:val="00D76D13"/>
    <w:rsid w:val="00D81A24"/>
    <w:rsid w:val="00D94A89"/>
    <w:rsid w:val="00E2643B"/>
    <w:rsid w:val="00E33B00"/>
    <w:rsid w:val="00E556DC"/>
    <w:rsid w:val="00E572FA"/>
    <w:rsid w:val="00E7166A"/>
    <w:rsid w:val="00E77F0C"/>
    <w:rsid w:val="00EC4B1F"/>
    <w:rsid w:val="00EE247A"/>
    <w:rsid w:val="00EE5FB9"/>
    <w:rsid w:val="00F04E06"/>
    <w:rsid w:val="00F42B09"/>
    <w:rsid w:val="00F44F47"/>
    <w:rsid w:val="00F57A6D"/>
    <w:rsid w:val="00F57D6F"/>
    <w:rsid w:val="00F70EDF"/>
    <w:rsid w:val="00F91BCD"/>
    <w:rsid w:val="00FB6816"/>
    <w:rsid w:val="00FD2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28E651"/>
  <w14:defaultImageDpi w14:val="32767"/>
  <w15:docId w15:val="{8CFEDDF6-418C-44FF-86A8-132FE0E2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36776"/>
    <w:pPr>
      <w:keepNext/>
      <w:keepLines/>
      <w:spacing w:before="240"/>
      <w:outlineLvl w:val="0"/>
    </w:pPr>
    <w:rPr>
      <w:rFonts w:ascii="Arial" w:eastAsiaTheme="majorEastAsia" w:hAnsi="Arial" w:cs="Arial"/>
      <w:color w:val="005EB8" w:themeColor="accent3"/>
      <w:sz w:val="32"/>
      <w:szCs w:val="32"/>
    </w:rPr>
  </w:style>
  <w:style w:type="paragraph" w:styleId="Heading2">
    <w:name w:val="heading 2"/>
    <w:basedOn w:val="Normal"/>
    <w:next w:val="Normal"/>
    <w:link w:val="Heading2Char"/>
    <w:uiPriority w:val="9"/>
    <w:unhideWhenUsed/>
    <w:qFormat/>
    <w:rsid w:val="00836776"/>
    <w:pPr>
      <w:keepNext/>
      <w:keepLines/>
      <w:spacing w:before="40" w:line="259" w:lineRule="auto"/>
      <w:outlineLvl w:val="1"/>
    </w:pPr>
    <w:rPr>
      <w:rFonts w:asciiTheme="majorHAnsi" w:eastAsiaTheme="majorEastAsia" w:hAnsiTheme="majorHAnsi" w:cstheme="majorBidi"/>
      <w:color w:val="57646E"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E5FB9"/>
    <w:rPr>
      <w:rFonts w:ascii="Frutiger" w:hAnsi="Frutiger"/>
      <w:color w:val="022FD5"/>
      <w:sz w:val="23"/>
      <w:szCs w:val="23"/>
    </w:rPr>
  </w:style>
  <w:style w:type="paragraph" w:customStyle="1" w:styleId="p2">
    <w:name w:val="p2"/>
    <w:basedOn w:val="Normal"/>
    <w:rsid w:val="00EE5FB9"/>
    <w:rPr>
      <w:rFonts w:ascii="Frutiger" w:hAnsi="Frutiger"/>
      <w:color w:val="022FD5"/>
      <w:sz w:val="23"/>
      <w:szCs w:val="23"/>
    </w:rPr>
  </w:style>
  <w:style w:type="paragraph" w:customStyle="1" w:styleId="p3">
    <w:name w:val="p3"/>
    <w:basedOn w:val="Normal"/>
    <w:rsid w:val="00EE5FB9"/>
    <w:rPr>
      <w:rFonts w:ascii="Frutiger" w:hAnsi="Frutiger"/>
      <w:color w:val="00FA96"/>
      <w:sz w:val="23"/>
      <w:szCs w:val="23"/>
    </w:rPr>
  </w:style>
  <w:style w:type="paragraph" w:styleId="Header">
    <w:name w:val="header"/>
    <w:basedOn w:val="Normal"/>
    <w:link w:val="HeaderChar"/>
    <w:uiPriority w:val="99"/>
    <w:unhideWhenUsed/>
    <w:rsid w:val="00F57A6D"/>
    <w:pPr>
      <w:tabs>
        <w:tab w:val="center" w:pos="4513"/>
        <w:tab w:val="right" w:pos="9026"/>
      </w:tabs>
    </w:pPr>
  </w:style>
  <w:style w:type="character" w:customStyle="1" w:styleId="HeaderChar">
    <w:name w:val="Header Char"/>
    <w:link w:val="Header"/>
    <w:uiPriority w:val="99"/>
    <w:rsid w:val="00F57A6D"/>
    <w:rPr>
      <w:sz w:val="24"/>
      <w:szCs w:val="24"/>
      <w:lang w:val="en-US" w:eastAsia="en-US"/>
    </w:rPr>
  </w:style>
  <w:style w:type="paragraph" w:styleId="Footer">
    <w:name w:val="footer"/>
    <w:basedOn w:val="Normal"/>
    <w:link w:val="FooterChar"/>
    <w:uiPriority w:val="99"/>
    <w:unhideWhenUsed/>
    <w:rsid w:val="00F57A6D"/>
    <w:pPr>
      <w:tabs>
        <w:tab w:val="center" w:pos="4513"/>
        <w:tab w:val="right" w:pos="9026"/>
      </w:tabs>
    </w:pPr>
  </w:style>
  <w:style w:type="character" w:customStyle="1" w:styleId="FooterChar">
    <w:name w:val="Footer Char"/>
    <w:link w:val="Footer"/>
    <w:uiPriority w:val="99"/>
    <w:rsid w:val="00F57A6D"/>
    <w:rPr>
      <w:sz w:val="24"/>
      <w:szCs w:val="24"/>
      <w:lang w:val="en-US" w:eastAsia="en-US"/>
    </w:rPr>
  </w:style>
  <w:style w:type="character" w:customStyle="1" w:styleId="Heading2Char">
    <w:name w:val="Heading 2 Char"/>
    <w:basedOn w:val="DefaultParagraphFont"/>
    <w:link w:val="Heading2"/>
    <w:uiPriority w:val="9"/>
    <w:rsid w:val="00836776"/>
    <w:rPr>
      <w:rFonts w:asciiTheme="majorHAnsi" w:eastAsiaTheme="majorEastAsia" w:hAnsiTheme="majorHAnsi" w:cstheme="majorBidi"/>
      <w:color w:val="57646E" w:themeColor="accent1" w:themeShade="BF"/>
      <w:sz w:val="26"/>
      <w:szCs w:val="26"/>
      <w:lang w:eastAsia="en-US"/>
    </w:rPr>
  </w:style>
  <w:style w:type="paragraph" w:styleId="NormalWeb">
    <w:name w:val="Normal (Web)"/>
    <w:basedOn w:val="Normal"/>
    <w:uiPriority w:val="99"/>
    <w:semiHidden/>
    <w:unhideWhenUsed/>
    <w:rsid w:val="00836776"/>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836776"/>
    <w:rPr>
      <w:b/>
      <w:bCs/>
    </w:rPr>
  </w:style>
  <w:style w:type="character" w:customStyle="1" w:styleId="Heading1Char">
    <w:name w:val="Heading 1 Char"/>
    <w:basedOn w:val="DefaultParagraphFont"/>
    <w:link w:val="Heading1"/>
    <w:uiPriority w:val="9"/>
    <w:rsid w:val="00836776"/>
    <w:rPr>
      <w:rFonts w:ascii="Arial" w:eastAsiaTheme="majorEastAsia" w:hAnsi="Arial" w:cs="Arial"/>
      <w:color w:val="005EB8" w:themeColor="accent3"/>
      <w:sz w:val="32"/>
      <w:szCs w:val="32"/>
      <w:lang w:val="en-US" w:eastAsia="en-US"/>
    </w:rPr>
  </w:style>
  <w:style w:type="paragraph" w:styleId="BodyText2">
    <w:name w:val="Body Text 2"/>
    <w:basedOn w:val="Normal"/>
    <w:link w:val="BodyText2Char"/>
    <w:rsid w:val="00836776"/>
    <w:pPr>
      <w:pBdr>
        <w:top w:val="single" w:sz="4" w:space="1" w:color="auto"/>
        <w:left w:val="single" w:sz="4" w:space="4" w:color="auto"/>
        <w:bottom w:val="single" w:sz="4" w:space="1" w:color="auto"/>
        <w:right w:val="single" w:sz="4" w:space="4" w:color="auto"/>
      </w:pBdr>
      <w:shd w:val="clear" w:color="auto" w:fill="C0C0C0"/>
      <w:jc w:val="both"/>
    </w:pPr>
    <w:rPr>
      <w:rFonts w:ascii="Arial" w:eastAsia="Times New Roman" w:hAnsi="Arial"/>
      <w:b/>
      <w:bCs/>
      <w:sz w:val="22"/>
      <w:lang w:val="en-GB"/>
    </w:rPr>
  </w:style>
  <w:style w:type="character" w:customStyle="1" w:styleId="BodyText2Char">
    <w:name w:val="Body Text 2 Char"/>
    <w:basedOn w:val="DefaultParagraphFont"/>
    <w:link w:val="BodyText2"/>
    <w:rsid w:val="00836776"/>
    <w:rPr>
      <w:rFonts w:ascii="Arial" w:eastAsia="Times New Roman" w:hAnsi="Arial"/>
      <w:b/>
      <w:bCs/>
      <w:sz w:val="22"/>
      <w:szCs w:val="24"/>
      <w:shd w:val="clear" w:color="auto" w:fill="C0C0C0"/>
      <w:lang w:eastAsia="en-US"/>
    </w:rPr>
  </w:style>
  <w:style w:type="table" w:styleId="TableGrid">
    <w:name w:val="Table Grid"/>
    <w:basedOn w:val="TableNormal"/>
    <w:uiPriority w:val="39"/>
    <w:rsid w:val="0083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776"/>
    <w:pPr>
      <w:ind w:left="720"/>
      <w:contextualSpacing/>
    </w:pPr>
  </w:style>
  <w:style w:type="character" w:styleId="Hyperlink">
    <w:name w:val="Hyperlink"/>
    <w:basedOn w:val="DefaultParagraphFont"/>
    <w:uiPriority w:val="99"/>
    <w:unhideWhenUsed/>
    <w:rsid w:val="00504DF5"/>
    <w:rPr>
      <w:color w:val="0563C1" w:themeColor="hyperlink"/>
      <w:u w:val="single"/>
    </w:rPr>
  </w:style>
  <w:style w:type="character" w:styleId="UnresolvedMention">
    <w:name w:val="Unresolved Mention"/>
    <w:basedOn w:val="DefaultParagraphFont"/>
    <w:uiPriority w:val="99"/>
    <w:semiHidden/>
    <w:unhideWhenUsed/>
    <w:rsid w:val="00504DF5"/>
    <w:rPr>
      <w:color w:val="605E5C"/>
      <w:shd w:val="clear" w:color="auto" w:fill="E1DFDD"/>
    </w:rPr>
  </w:style>
  <w:style w:type="paragraph" w:styleId="TOCHeading">
    <w:name w:val="TOC Heading"/>
    <w:basedOn w:val="Heading1"/>
    <w:next w:val="Normal"/>
    <w:uiPriority w:val="39"/>
    <w:unhideWhenUsed/>
    <w:qFormat/>
    <w:rsid w:val="00504DF5"/>
    <w:pPr>
      <w:spacing w:line="259" w:lineRule="auto"/>
      <w:outlineLvl w:val="9"/>
    </w:pPr>
    <w:rPr>
      <w:rFonts w:asciiTheme="majorHAnsi" w:hAnsiTheme="majorHAnsi" w:cstheme="majorBidi"/>
      <w:color w:val="57646E" w:themeColor="accent1" w:themeShade="BF"/>
    </w:rPr>
  </w:style>
  <w:style w:type="paragraph" w:styleId="TOC1">
    <w:name w:val="toc 1"/>
    <w:basedOn w:val="Normal"/>
    <w:next w:val="Normal"/>
    <w:autoRedefine/>
    <w:uiPriority w:val="39"/>
    <w:unhideWhenUsed/>
    <w:rsid w:val="00504DF5"/>
    <w:pPr>
      <w:tabs>
        <w:tab w:val="right" w:leader="dot" w:pos="9010"/>
      </w:tabs>
      <w:spacing w:after="100"/>
    </w:pPr>
  </w:style>
  <w:style w:type="paragraph" w:styleId="Revision">
    <w:name w:val="Revision"/>
    <w:hidden/>
    <w:uiPriority w:val="99"/>
    <w:semiHidden/>
    <w:rsid w:val="005E43B6"/>
    <w:rPr>
      <w:sz w:val="24"/>
      <w:szCs w:val="24"/>
      <w:lang w:val="en-US" w:eastAsia="en-US"/>
    </w:rPr>
  </w:style>
  <w:style w:type="character" w:styleId="CommentReference">
    <w:name w:val="annotation reference"/>
    <w:basedOn w:val="DefaultParagraphFont"/>
    <w:uiPriority w:val="99"/>
    <w:semiHidden/>
    <w:unhideWhenUsed/>
    <w:rsid w:val="00851F1A"/>
    <w:rPr>
      <w:sz w:val="16"/>
      <w:szCs w:val="16"/>
    </w:rPr>
  </w:style>
  <w:style w:type="paragraph" w:styleId="CommentText">
    <w:name w:val="annotation text"/>
    <w:basedOn w:val="Normal"/>
    <w:link w:val="CommentTextChar"/>
    <w:uiPriority w:val="99"/>
    <w:unhideWhenUsed/>
    <w:rsid w:val="00851F1A"/>
    <w:rPr>
      <w:sz w:val="20"/>
      <w:szCs w:val="20"/>
    </w:rPr>
  </w:style>
  <w:style w:type="character" w:customStyle="1" w:styleId="CommentTextChar">
    <w:name w:val="Comment Text Char"/>
    <w:basedOn w:val="DefaultParagraphFont"/>
    <w:link w:val="CommentText"/>
    <w:uiPriority w:val="99"/>
    <w:rsid w:val="00851F1A"/>
    <w:rPr>
      <w:lang w:val="en-US" w:eastAsia="en-US"/>
    </w:rPr>
  </w:style>
  <w:style w:type="paragraph" w:styleId="CommentSubject">
    <w:name w:val="annotation subject"/>
    <w:basedOn w:val="CommentText"/>
    <w:next w:val="CommentText"/>
    <w:link w:val="CommentSubjectChar"/>
    <w:uiPriority w:val="99"/>
    <w:semiHidden/>
    <w:unhideWhenUsed/>
    <w:rsid w:val="00851F1A"/>
    <w:rPr>
      <w:b/>
      <w:bCs/>
    </w:rPr>
  </w:style>
  <w:style w:type="character" w:customStyle="1" w:styleId="CommentSubjectChar">
    <w:name w:val="Comment Subject Char"/>
    <w:basedOn w:val="CommentTextChar"/>
    <w:link w:val="CommentSubject"/>
    <w:uiPriority w:val="99"/>
    <w:semiHidden/>
    <w:rsid w:val="00851F1A"/>
    <w:rPr>
      <w:b/>
      <w:bCs/>
      <w:lang w:val="en-US" w:eastAsia="en-US"/>
    </w:rPr>
  </w:style>
  <w:style w:type="character" w:styleId="FollowedHyperlink">
    <w:name w:val="FollowedHyperlink"/>
    <w:basedOn w:val="DefaultParagraphFont"/>
    <w:uiPriority w:val="99"/>
    <w:semiHidden/>
    <w:unhideWhenUsed/>
    <w:rsid w:val="00C37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4455">
      <w:bodyDiv w:val="1"/>
      <w:marLeft w:val="0"/>
      <w:marRight w:val="0"/>
      <w:marTop w:val="0"/>
      <w:marBottom w:val="0"/>
      <w:divBdr>
        <w:top w:val="none" w:sz="0" w:space="0" w:color="auto"/>
        <w:left w:val="none" w:sz="0" w:space="0" w:color="auto"/>
        <w:bottom w:val="none" w:sz="0" w:space="0" w:color="auto"/>
        <w:right w:val="none" w:sz="0" w:space="0" w:color="auto"/>
      </w:divBdr>
    </w:div>
    <w:div w:id="1605651202">
      <w:bodyDiv w:val="1"/>
      <w:marLeft w:val="0"/>
      <w:marRight w:val="0"/>
      <w:marTop w:val="0"/>
      <w:marBottom w:val="0"/>
      <w:divBdr>
        <w:top w:val="none" w:sz="0" w:space="0" w:color="auto"/>
        <w:left w:val="none" w:sz="0" w:space="0" w:color="auto"/>
        <w:bottom w:val="none" w:sz="0" w:space="0" w:color="auto"/>
        <w:right w:val="none" w:sz="0" w:space="0" w:color="auto"/>
      </w:divBdr>
    </w:div>
    <w:div w:id="1861356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diagramLayout" Target="diagrams/layout1.xml" /><Relationship Id="rId26" Type="http://schemas.openxmlformats.org/officeDocument/2006/relationships/fontTable" Target="fontTable.xml" /><Relationship Id="rId21" Type="http://schemas.microsoft.com/office/2007/relationships/diagramDrawing" Target="diagrams/drawing1.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diagramData" Target="diagrams/data1.xml" /><Relationship Id="rId25" Type="http://schemas.openxmlformats.org/officeDocument/2006/relationships/header" Target="header4.xml" /><Relationship Id="rId16" Type="http://schemas.openxmlformats.org/officeDocument/2006/relationships/image" Target="media/image4.png" /><Relationship Id="rId20" Type="http://schemas.openxmlformats.org/officeDocument/2006/relationships/diagramColors" Target="diagrams/colors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header" Target="header3.xml" /><Relationship Id="rId5" Type="http://schemas.openxmlformats.org/officeDocument/2006/relationships/numbering" Target="numbering.xml" /><Relationship Id="rId15" Type="http://schemas.openxmlformats.org/officeDocument/2006/relationships/footer" Target="footer2.xml" /><Relationship Id="rId23"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diagramQuickStyle" Target="diagrams/quickStyle1.xml" /><Relationship Id="rId9" Type="http://schemas.openxmlformats.org/officeDocument/2006/relationships/footnotes" Target="footnotes.xml" /><Relationship Id="rId14" Type="http://schemas.openxmlformats.org/officeDocument/2006/relationships/header" Target="header2.xml" /><Relationship Id="rId22" Type="http://schemas.openxmlformats.org/officeDocument/2006/relationships/hyperlink" Target="#" TargetMode="External" /><Relationship Id="rId27"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7F3CB8-EF06-440F-A761-E1E0962BFA8D}" type="doc">
      <dgm:prSet loTypeId="urn:microsoft.com/office/officeart/2005/8/layout/orgChart1" loCatId="hierarchy" qsTypeId="urn:microsoft.com/office/officeart/2005/8/quickstyle/simple4" qsCatId="simple" csTypeId="urn:microsoft.com/office/officeart/2005/8/colors/accent4_2" csCatId="accent4" phldr="1"/>
      <dgm:spPr/>
      <dgm:t>
        <a:bodyPr/>
        <a:lstStyle/>
        <a:p>
          <a:endParaRPr lang="en-US"/>
        </a:p>
      </dgm:t>
    </dgm:pt>
    <dgm:pt modelId="{E79F5E7E-EDC6-4051-8238-5948A92D2484}">
      <dgm:prSet custT="1"/>
      <dgm:spPr>
        <a:xfrm>
          <a:off x="2147480" y="1071"/>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Head of Finance - Indemnity Schemes</a:t>
          </a:r>
          <a:br>
            <a:rPr lang="en-US" sz="800" dirty="0">
              <a:latin typeface="Arial" panose="020B0604020202020204" pitchFamily="34" charset="0"/>
              <a:ea typeface="+mn-ea"/>
              <a:cs typeface="Arial" panose="020B0604020202020204" pitchFamily="34" charset="0"/>
            </a:rPr>
          </a:br>
          <a:r>
            <a:rPr lang="en-US" sz="800" dirty="0">
              <a:latin typeface="Arial" panose="020B0604020202020204" pitchFamily="34" charset="0"/>
              <a:ea typeface="+mn-ea"/>
              <a:cs typeface="Arial" panose="020B0604020202020204" pitchFamily="34" charset="0"/>
            </a:rPr>
            <a:t>(Band 8C)</a:t>
          </a:r>
        </a:p>
      </dgm:t>
    </dgm:pt>
    <dgm:pt modelId="{AFFDBFAD-E406-42B8-9480-5FB1F533BF5D}" type="parTrans" cxnId="{1615283F-F588-4541-BE5B-0C657A58E054}">
      <dgm:prSet/>
      <dgm:spPr/>
      <dgm:t>
        <a:bodyPr/>
        <a:lstStyle/>
        <a:p>
          <a:pPr algn="ctr"/>
          <a:endParaRPr lang="en-US" sz="800">
            <a:latin typeface="Arial" panose="020B0604020202020204" pitchFamily="34" charset="0"/>
            <a:cs typeface="Arial" panose="020B0604020202020204" pitchFamily="34" charset="0"/>
          </a:endParaRPr>
        </a:p>
      </dgm:t>
    </dgm:pt>
    <dgm:pt modelId="{FF1950AA-5312-45C3-A4AC-3A86FC99C81F}" type="sibTrans" cxnId="{1615283F-F588-4541-BE5B-0C657A58E054}">
      <dgm:prSet/>
      <dgm:spPr/>
      <dgm:t>
        <a:bodyPr/>
        <a:lstStyle/>
        <a:p>
          <a:pPr algn="ctr"/>
          <a:endParaRPr lang="en-US" sz="800">
            <a:latin typeface="Arial" panose="020B0604020202020204" pitchFamily="34" charset="0"/>
            <a:cs typeface="Arial" panose="020B0604020202020204" pitchFamily="34" charset="0"/>
          </a:endParaRPr>
        </a:p>
      </dgm:t>
    </dgm:pt>
    <dgm:pt modelId="{7A8D6628-F561-42A6-8131-DED31634C1B2}">
      <dgm:prSet custT="1"/>
      <dgm:spPr>
        <a:xfrm>
          <a:off x="728625" y="833622"/>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Head of Financial Liabilities (8B) </a:t>
          </a:r>
          <a:br>
            <a:rPr lang="en-US" sz="800" dirty="0">
              <a:latin typeface="Arial" panose="020B0604020202020204" pitchFamily="34" charset="0"/>
              <a:ea typeface="+mn-ea"/>
              <a:cs typeface="Arial" panose="020B0604020202020204" pitchFamily="34" charset="0"/>
            </a:rPr>
          </a:br>
          <a:endParaRPr lang="en-US" sz="800" dirty="0">
            <a:latin typeface="Arial" panose="020B0604020202020204" pitchFamily="34" charset="0"/>
            <a:ea typeface="+mn-ea"/>
            <a:cs typeface="Arial" panose="020B0604020202020204" pitchFamily="34" charset="0"/>
          </a:endParaRPr>
        </a:p>
      </dgm:t>
    </dgm:pt>
    <dgm:pt modelId="{00AA0A28-275E-465E-B7BA-4329E27AAD55}" type="parTrans" cxnId="{D747B497-3EA0-49AE-A549-E7F39C95CA83}">
      <dgm:prSet/>
      <dgm:spPr>
        <a:xfrm>
          <a:off x="1314928" y="587374"/>
          <a:ext cx="1418855" cy="246247"/>
        </a:xfrm>
        <a:custGeom>
          <a:avLst/>
          <a:gdLst/>
          <a:ahLst/>
          <a:cxnLst/>
          <a:rect l="0" t="0" r="0" b="0"/>
          <a:pathLst>
            <a:path>
              <a:moveTo>
                <a:pt x="1418855" y="0"/>
              </a:moveTo>
              <a:lnTo>
                <a:pt x="1418855" y="123123"/>
              </a:lnTo>
              <a:lnTo>
                <a:pt x="0" y="123123"/>
              </a:lnTo>
              <a:lnTo>
                <a:pt x="0" y="246247"/>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DFFA1D94-B527-4A53-851A-F4B1C0EA108B}" type="sibTrans" cxnId="{D747B497-3EA0-49AE-A549-E7F39C95CA83}">
      <dgm:prSet/>
      <dgm:spPr/>
      <dgm:t>
        <a:bodyPr/>
        <a:lstStyle/>
        <a:p>
          <a:pPr algn="ctr"/>
          <a:endParaRPr lang="en-US" sz="800">
            <a:latin typeface="Arial" panose="020B0604020202020204" pitchFamily="34" charset="0"/>
            <a:cs typeface="Arial" panose="020B0604020202020204" pitchFamily="34" charset="0"/>
          </a:endParaRPr>
        </a:p>
      </dgm:t>
    </dgm:pt>
    <dgm:pt modelId="{5E5DCF3A-36AD-4E59-9BFA-F543A37A7406}">
      <dgm:prSet custT="1"/>
      <dgm:spPr>
        <a:xfrm>
          <a:off x="3873558" y="1580133"/>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Senior Accountant Member Pricing and Engagement </a:t>
          </a:r>
          <a:br>
            <a:rPr lang="en-US" sz="800" dirty="0">
              <a:latin typeface="Arial" panose="020B0604020202020204" pitchFamily="34" charset="0"/>
              <a:ea typeface="+mn-ea"/>
              <a:cs typeface="Arial" panose="020B0604020202020204" pitchFamily="34" charset="0"/>
            </a:rPr>
          </a:br>
          <a:r>
            <a:rPr lang="en-US" sz="800" dirty="0">
              <a:latin typeface="Arial" panose="020B0604020202020204" pitchFamily="34" charset="0"/>
              <a:ea typeface="+mn-ea"/>
              <a:cs typeface="Arial" panose="020B0604020202020204" pitchFamily="34" charset="0"/>
            </a:rPr>
            <a:t>(Band 7)</a:t>
          </a:r>
        </a:p>
      </dgm:t>
    </dgm:pt>
    <dgm:pt modelId="{4085C7E0-231E-4279-87EC-348ADD1ADEEB}" type="parTrans" cxnId="{949888F9-5878-4501-A581-48A1CB575BEB}">
      <dgm:prSet/>
      <dgm:spPr>
        <a:xfrm>
          <a:off x="3683596" y="1419926"/>
          <a:ext cx="189962" cy="453359"/>
        </a:xfrm>
        <a:custGeom>
          <a:avLst/>
          <a:gdLst/>
          <a:ahLst/>
          <a:cxnLst/>
          <a:rect l="0" t="0" r="0" b="0"/>
          <a:pathLst>
            <a:path>
              <a:moveTo>
                <a:pt x="0" y="0"/>
              </a:moveTo>
              <a:lnTo>
                <a:pt x="0" y="453359"/>
              </a:lnTo>
              <a:lnTo>
                <a:pt x="189962" y="453359"/>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2941FD62-D550-478D-8740-792FB8157AA3}" type="sibTrans" cxnId="{949888F9-5878-4501-A581-48A1CB575BEB}">
      <dgm:prSet/>
      <dgm:spPr/>
      <dgm:t>
        <a:bodyPr/>
        <a:lstStyle/>
        <a:p>
          <a:pPr algn="ctr"/>
          <a:endParaRPr lang="en-US" sz="800">
            <a:latin typeface="Arial" panose="020B0604020202020204" pitchFamily="34" charset="0"/>
            <a:cs typeface="Arial" panose="020B0604020202020204" pitchFamily="34" charset="0"/>
          </a:endParaRPr>
        </a:p>
      </dgm:t>
    </dgm:pt>
    <dgm:pt modelId="{35C3A593-7AE5-48CF-8532-544E6AEB0567}">
      <dgm:prSet custT="1"/>
      <dgm:spPr>
        <a:xfrm>
          <a:off x="3566335" y="833622"/>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Member Pricing and Engagement Lead</a:t>
          </a:r>
          <a:br>
            <a:rPr lang="en-US" sz="800" dirty="0">
              <a:latin typeface="Arial" panose="020B0604020202020204" pitchFamily="34" charset="0"/>
              <a:ea typeface="+mn-ea"/>
              <a:cs typeface="Arial" panose="020B0604020202020204" pitchFamily="34" charset="0"/>
            </a:rPr>
          </a:br>
          <a:r>
            <a:rPr lang="en-US" sz="800" dirty="0">
              <a:latin typeface="Arial" panose="020B0604020202020204" pitchFamily="34" charset="0"/>
              <a:ea typeface="+mn-ea"/>
              <a:cs typeface="Arial" panose="020B0604020202020204" pitchFamily="34" charset="0"/>
            </a:rPr>
            <a:t>(Band 8A)</a:t>
          </a:r>
        </a:p>
      </dgm:t>
    </dgm:pt>
    <dgm:pt modelId="{D25C2DEE-5668-40D1-84E3-5774CA536BA6}" type="parTrans" cxnId="{1CCABB0B-17AE-41D2-8D4E-80910DCC9C7C}">
      <dgm:prSet/>
      <dgm:spPr>
        <a:xfrm>
          <a:off x="2733784" y="587374"/>
          <a:ext cx="1418855" cy="246247"/>
        </a:xfrm>
        <a:custGeom>
          <a:avLst/>
          <a:gdLst/>
          <a:ahLst/>
          <a:cxnLst/>
          <a:rect l="0" t="0" r="0" b="0"/>
          <a:pathLst>
            <a:path>
              <a:moveTo>
                <a:pt x="0" y="0"/>
              </a:moveTo>
              <a:lnTo>
                <a:pt x="0" y="123123"/>
              </a:lnTo>
              <a:lnTo>
                <a:pt x="1418855" y="123123"/>
              </a:lnTo>
              <a:lnTo>
                <a:pt x="1418855" y="246247"/>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A2D3785C-E1BE-4DD1-B6C5-81639B466978}" type="sibTrans" cxnId="{1CCABB0B-17AE-41D2-8D4E-80910DCC9C7C}">
      <dgm:prSet/>
      <dgm:spPr/>
      <dgm:t>
        <a:bodyPr/>
        <a:lstStyle/>
        <a:p>
          <a:pPr algn="ctr"/>
          <a:endParaRPr lang="en-US" sz="800">
            <a:latin typeface="Arial" panose="020B0604020202020204" pitchFamily="34" charset="0"/>
            <a:cs typeface="Arial" panose="020B0604020202020204" pitchFamily="34" charset="0"/>
          </a:endParaRPr>
        </a:p>
      </dgm:t>
    </dgm:pt>
    <dgm:pt modelId="{8E360A90-D24F-40D5-B951-18F486A5666F}">
      <dgm:prSet custT="1"/>
      <dgm:spPr>
        <a:xfrm>
          <a:off x="1021777" y="2498725"/>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Finance Manager</a:t>
          </a:r>
          <a:br>
            <a:rPr lang="en-US" sz="800" dirty="0">
              <a:latin typeface="Arial" panose="020B0604020202020204" pitchFamily="34" charset="0"/>
              <a:ea typeface="+mn-ea"/>
              <a:cs typeface="Arial" panose="020B0604020202020204" pitchFamily="34" charset="0"/>
            </a:rPr>
          </a:br>
          <a:r>
            <a:rPr lang="en-US" sz="800" dirty="0">
              <a:latin typeface="Arial" panose="020B0604020202020204" pitchFamily="34" charset="0"/>
              <a:ea typeface="+mn-ea"/>
              <a:cs typeface="Arial" panose="020B0604020202020204" pitchFamily="34" charset="0"/>
            </a:rPr>
            <a:t>(Band 8A)</a:t>
          </a:r>
        </a:p>
        <a:p>
          <a:pPr algn="ctr">
            <a:buNone/>
          </a:pPr>
          <a:r>
            <a:rPr lang="en-US" sz="800" dirty="0">
              <a:latin typeface="Arial" panose="020B0604020202020204" pitchFamily="34" charset="0"/>
              <a:ea typeface="+mn-ea"/>
              <a:cs typeface="Arial" panose="020B0604020202020204" pitchFamily="34" charset="0"/>
            </a:rPr>
            <a:t>Vacancy</a:t>
          </a:r>
        </a:p>
      </dgm:t>
    </dgm:pt>
    <dgm:pt modelId="{1FE99417-75A8-4642-A9C9-4F7CC5DFAF60}" type="parTrans" cxnId="{52437376-8608-4799-BF55-FF454AAFC8E1}">
      <dgm:prSet/>
      <dgm:spPr>
        <a:xfrm>
          <a:off x="845885" y="1419926"/>
          <a:ext cx="175891" cy="1371950"/>
        </a:xfrm>
        <a:custGeom>
          <a:avLst/>
          <a:gdLst/>
          <a:ahLst/>
          <a:cxnLst/>
          <a:rect l="0" t="0" r="0" b="0"/>
          <a:pathLst>
            <a:path>
              <a:moveTo>
                <a:pt x="0" y="0"/>
              </a:moveTo>
              <a:lnTo>
                <a:pt x="0" y="1371950"/>
              </a:lnTo>
              <a:lnTo>
                <a:pt x="175891" y="1371950"/>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91558E5B-3A5B-4458-BC41-48D66CCF766C}" type="sibTrans" cxnId="{52437376-8608-4799-BF55-FF454AAFC8E1}">
      <dgm:prSet/>
      <dgm:spPr/>
      <dgm:t>
        <a:bodyPr/>
        <a:lstStyle/>
        <a:p>
          <a:pPr algn="ctr"/>
          <a:endParaRPr lang="en-US" sz="800">
            <a:latin typeface="Arial" panose="020B0604020202020204" pitchFamily="34" charset="0"/>
            <a:cs typeface="Arial" panose="020B0604020202020204" pitchFamily="34" charset="0"/>
          </a:endParaRPr>
        </a:p>
      </dgm:t>
    </dgm:pt>
    <dgm:pt modelId="{F6463E39-80AC-425F-90D5-871F47E6591E}">
      <dgm:prSet custT="1"/>
      <dgm:spPr>
        <a:xfrm>
          <a:off x="3859487" y="2498725"/>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Accountant Member Pricing and Engagement (Band 6)</a:t>
          </a:r>
        </a:p>
      </dgm:t>
    </dgm:pt>
    <dgm:pt modelId="{A7690CB4-367C-497E-9202-443AF023EA05}" type="parTrans" cxnId="{C6302CA7-308A-4398-A382-3B5B50A81365}">
      <dgm:prSet/>
      <dgm:spPr>
        <a:xfrm>
          <a:off x="3683596" y="1419926"/>
          <a:ext cx="175891" cy="1371950"/>
        </a:xfrm>
        <a:custGeom>
          <a:avLst/>
          <a:gdLst/>
          <a:ahLst/>
          <a:cxnLst/>
          <a:rect l="0" t="0" r="0" b="0"/>
          <a:pathLst>
            <a:path>
              <a:moveTo>
                <a:pt x="0" y="0"/>
              </a:moveTo>
              <a:lnTo>
                <a:pt x="0" y="1371950"/>
              </a:lnTo>
              <a:lnTo>
                <a:pt x="175891" y="1371950"/>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DE54E6A1-900E-4848-A33F-DE4E3D6AF583}" type="sibTrans" cxnId="{C6302CA7-308A-4398-A382-3B5B50A81365}">
      <dgm:prSet/>
      <dgm:spPr/>
      <dgm:t>
        <a:bodyPr/>
        <a:lstStyle/>
        <a:p>
          <a:pPr algn="ctr"/>
          <a:endParaRPr lang="en-US" sz="800">
            <a:latin typeface="Arial" panose="020B0604020202020204" pitchFamily="34" charset="0"/>
            <a:cs typeface="Arial" panose="020B0604020202020204" pitchFamily="34" charset="0"/>
          </a:endParaRPr>
        </a:p>
      </dgm:t>
    </dgm:pt>
    <dgm:pt modelId="{6F495502-3696-4C01-9CD6-D514736FF54C}">
      <dgm:prSet custT="1"/>
      <dgm:spPr>
        <a:xfrm>
          <a:off x="2147480" y="833622"/>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Government Actuary's Department </a:t>
          </a:r>
          <a:r>
            <a:rPr lang="en-US" sz="800" dirty="0" err="1">
              <a:latin typeface="Arial" panose="020B0604020202020204" pitchFamily="34" charset="0"/>
              <a:ea typeface="+mn-ea"/>
              <a:cs typeface="Arial" panose="020B0604020202020204" pitchFamily="34" charset="0"/>
            </a:rPr>
            <a:t>Secondee</a:t>
          </a:r>
          <a:endParaRPr lang="en-US" sz="800" dirty="0">
            <a:latin typeface="Arial" panose="020B0604020202020204" pitchFamily="34" charset="0"/>
            <a:ea typeface="+mn-ea"/>
            <a:cs typeface="Arial" panose="020B0604020202020204" pitchFamily="34" charset="0"/>
          </a:endParaRPr>
        </a:p>
      </dgm:t>
    </dgm:pt>
    <dgm:pt modelId="{3E454AB8-4ED2-4EAC-899D-868137E89CC2}" type="parTrans" cxnId="{3434D411-664B-46DA-98D1-4E00CE228E92}">
      <dgm:prSet/>
      <dgm:spPr>
        <a:xfrm>
          <a:off x="2688064" y="587374"/>
          <a:ext cx="91440" cy="246247"/>
        </a:xfrm>
        <a:custGeom>
          <a:avLst/>
          <a:gdLst/>
          <a:ahLst/>
          <a:cxnLst/>
          <a:rect l="0" t="0" r="0" b="0"/>
          <a:pathLst>
            <a:path>
              <a:moveTo>
                <a:pt x="45720" y="0"/>
              </a:moveTo>
              <a:lnTo>
                <a:pt x="45720" y="246247"/>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30F802F9-ACB9-4299-B205-9C9D055D2C4D}" type="sibTrans" cxnId="{3434D411-664B-46DA-98D1-4E00CE228E92}">
      <dgm:prSet/>
      <dgm:spPr/>
      <dgm:t>
        <a:bodyPr/>
        <a:lstStyle/>
        <a:p>
          <a:pPr algn="ctr"/>
          <a:endParaRPr lang="en-US" sz="800">
            <a:latin typeface="Arial" panose="020B0604020202020204" pitchFamily="34" charset="0"/>
            <a:cs typeface="Arial" panose="020B0604020202020204" pitchFamily="34" charset="0"/>
          </a:endParaRPr>
        </a:p>
      </dgm:t>
    </dgm:pt>
    <dgm:pt modelId="{2CD3F570-6901-444A-A2E3-BFD03BD7CAE8}">
      <dgm:prSet custT="1"/>
      <dgm:spPr>
        <a:xfrm>
          <a:off x="1021777" y="1666173"/>
          <a:ext cx="1172607" cy="586303"/>
        </a:xfrm>
        <a:prstGeom prst="rect">
          <a:avLst/>
        </a:prstGeom>
      </dgm:spPr>
      <dgm:t>
        <a:bodyPr/>
        <a:lstStyle/>
        <a:p>
          <a:pPr algn="ctr">
            <a:buNone/>
          </a:pPr>
          <a:r>
            <a:rPr lang="en-US" sz="800" dirty="0">
              <a:latin typeface="Arial" panose="020B0604020202020204" pitchFamily="34" charset="0"/>
              <a:ea typeface="+mn-ea"/>
              <a:cs typeface="Arial" panose="020B0604020202020204" pitchFamily="34" charset="0"/>
            </a:rPr>
            <a:t>Finance Manager</a:t>
          </a:r>
          <a:br>
            <a:rPr lang="en-US" sz="800" dirty="0">
              <a:latin typeface="Arial" panose="020B0604020202020204" pitchFamily="34" charset="0"/>
              <a:ea typeface="+mn-ea"/>
              <a:cs typeface="Arial" panose="020B0604020202020204" pitchFamily="34" charset="0"/>
            </a:rPr>
          </a:br>
          <a:r>
            <a:rPr lang="en-US" sz="800" dirty="0">
              <a:latin typeface="Arial" panose="020B0604020202020204" pitchFamily="34" charset="0"/>
              <a:ea typeface="+mn-ea"/>
              <a:cs typeface="Arial" panose="020B0604020202020204" pitchFamily="34" charset="0"/>
            </a:rPr>
            <a:t>(Band 8A)</a:t>
          </a:r>
        </a:p>
        <a:p>
          <a:pPr algn="ctr">
            <a:buNone/>
          </a:pPr>
          <a:r>
            <a:rPr lang="en-US" sz="800" b="1" dirty="0">
              <a:solidFill>
                <a:schemeClr val="bg1"/>
              </a:solidFill>
              <a:latin typeface="Arial" panose="020B0604020202020204" pitchFamily="34" charset="0"/>
              <a:ea typeface="+mn-ea"/>
              <a:cs typeface="Arial" panose="020B0604020202020204" pitchFamily="34" charset="0"/>
            </a:rPr>
            <a:t>*This post</a:t>
          </a:r>
        </a:p>
      </dgm:t>
    </dgm:pt>
    <dgm:pt modelId="{41C8E786-971C-4663-871A-9FE530CF36C6}" type="parTrans" cxnId="{FD98FEDA-9418-4FC2-8C7C-8C0BC71E10E0}">
      <dgm:prSet/>
      <dgm:spPr>
        <a:xfrm>
          <a:off x="845885" y="1419926"/>
          <a:ext cx="175891" cy="539399"/>
        </a:xfrm>
        <a:custGeom>
          <a:avLst/>
          <a:gdLst/>
          <a:ahLst/>
          <a:cxnLst/>
          <a:rect l="0" t="0" r="0" b="0"/>
          <a:pathLst>
            <a:path>
              <a:moveTo>
                <a:pt x="0" y="0"/>
              </a:moveTo>
              <a:lnTo>
                <a:pt x="0" y="539399"/>
              </a:lnTo>
              <a:lnTo>
                <a:pt x="175891" y="539399"/>
              </a:lnTo>
            </a:path>
          </a:pathLst>
        </a:custGeom>
      </dgm:spPr>
      <dgm:t>
        <a:bodyPr/>
        <a:lstStyle/>
        <a:p>
          <a:pPr algn="ctr"/>
          <a:endParaRPr lang="en-US" sz="800">
            <a:latin typeface="Arial" panose="020B0604020202020204" pitchFamily="34" charset="0"/>
            <a:cs typeface="Arial" panose="020B0604020202020204" pitchFamily="34" charset="0"/>
          </a:endParaRPr>
        </a:p>
      </dgm:t>
    </dgm:pt>
    <dgm:pt modelId="{E6F71E07-787A-475C-A00D-AEF3FC702DDA}" type="sibTrans" cxnId="{FD98FEDA-9418-4FC2-8C7C-8C0BC71E10E0}">
      <dgm:prSet/>
      <dgm:spPr/>
      <dgm:t>
        <a:bodyPr/>
        <a:lstStyle/>
        <a:p>
          <a:pPr algn="ctr"/>
          <a:endParaRPr lang="en-US" sz="800">
            <a:latin typeface="Arial" panose="020B0604020202020204" pitchFamily="34" charset="0"/>
            <a:cs typeface="Arial" panose="020B0604020202020204" pitchFamily="34" charset="0"/>
          </a:endParaRPr>
        </a:p>
      </dgm:t>
    </dgm:pt>
    <dgm:pt modelId="{AEF206BD-9B73-47F6-AF0E-B9EC0D72D3A0}" type="pres">
      <dgm:prSet presAssocID="{AE7F3CB8-EF06-440F-A761-E1E0962BFA8D}" presName="hierChild1" presStyleCnt="0">
        <dgm:presLayoutVars>
          <dgm:orgChart val="1"/>
          <dgm:chPref val="1"/>
          <dgm:dir/>
          <dgm:animOne val="branch"/>
          <dgm:animLvl val="lvl"/>
          <dgm:resizeHandles/>
        </dgm:presLayoutVars>
      </dgm:prSet>
      <dgm:spPr/>
    </dgm:pt>
    <dgm:pt modelId="{9CD75207-3799-4E5D-9686-782B27350674}" type="pres">
      <dgm:prSet presAssocID="{E79F5E7E-EDC6-4051-8238-5948A92D2484}" presName="hierRoot1" presStyleCnt="0">
        <dgm:presLayoutVars>
          <dgm:hierBranch val="init"/>
        </dgm:presLayoutVars>
      </dgm:prSet>
      <dgm:spPr/>
    </dgm:pt>
    <dgm:pt modelId="{CC6466B7-238E-458F-AC79-589B53D17F53}" type="pres">
      <dgm:prSet presAssocID="{E79F5E7E-EDC6-4051-8238-5948A92D2484}" presName="rootComposite1" presStyleCnt="0"/>
      <dgm:spPr/>
    </dgm:pt>
    <dgm:pt modelId="{BF4527BB-4D4E-4396-8451-15CF6061597B}" type="pres">
      <dgm:prSet presAssocID="{E79F5E7E-EDC6-4051-8238-5948A92D2484}" presName="rootText1" presStyleLbl="node0" presStyleIdx="0" presStyleCnt="1">
        <dgm:presLayoutVars>
          <dgm:chPref val="3"/>
        </dgm:presLayoutVars>
      </dgm:prSet>
      <dgm:spPr/>
    </dgm:pt>
    <dgm:pt modelId="{11BC7E43-18EA-4E60-80F0-A0330A7D9A0E}" type="pres">
      <dgm:prSet presAssocID="{E79F5E7E-EDC6-4051-8238-5948A92D2484}" presName="rootConnector1" presStyleLbl="node1" presStyleIdx="0" presStyleCnt="0"/>
      <dgm:spPr/>
    </dgm:pt>
    <dgm:pt modelId="{B489B0DC-A9C3-45F8-9304-9533F9257055}" type="pres">
      <dgm:prSet presAssocID="{E79F5E7E-EDC6-4051-8238-5948A92D2484}" presName="hierChild2" presStyleCnt="0"/>
      <dgm:spPr/>
    </dgm:pt>
    <dgm:pt modelId="{D58FAD1D-8CC5-4C3D-8BD8-26C4191F8F07}" type="pres">
      <dgm:prSet presAssocID="{00AA0A28-275E-465E-B7BA-4329E27AAD55}" presName="Name37" presStyleLbl="parChTrans1D2" presStyleIdx="0" presStyleCnt="3"/>
      <dgm:spPr/>
    </dgm:pt>
    <dgm:pt modelId="{D13DCB8A-FF22-413D-A3C9-3CA4658F506E}" type="pres">
      <dgm:prSet presAssocID="{7A8D6628-F561-42A6-8131-DED31634C1B2}" presName="hierRoot2" presStyleCnt="0">
        <dgm:presLayoutVars>
          <dgm:hierBranch val="init"/>
        </dgm:presLayoutVars>
      </dgm:prSet>
      <dgm:spPr/>
    </dgm:pt>
    <dgm:pt modelId="{BE14058C-ACE9-4830-A579-E6F9701C1192}" type="pres">
      <dgm:prSet presAssocID="{7A8D6628-F561-42A6-8131-DED31634C1B2}" presName="rootComposite" presStyleCnt="0"/>
      <dgm:spPr/>
    </dgm:pt>
    <dgm:pt modelId="{75D842BC-1D45-41EA-AE30-897695707F58}" type="pres">
      <dgm:prSet presAssocID="{7A8D6628-F561-42A6-8131-DED31634C1B2}" presName="rootText" presStyleLbl="node2" presStyleIdx="0" presStyleCnt="3">
        <dgm:presLayoutVars>
          <dgm:chPref val="3"/>
        </dgm:presLayoutVars>
      </dgm:prSet>
      <dgm:spPr/>
    </dgm:pt>
    <dgm:pt modelId="{DEA604F7-21CB-41EC-A60B-423263E2056F}" type="pres">
      <dgm:prSet presAssocID="{7A8D6628-F561-42A6-8131-DED31634C1B2}" presName="rootConnector" presStyleLbl="node2" presStyleIdx="0" presStyleCnt="3"/>
      <dgm:spPr/>
    </dgm:pt>
    <dgm:pt modelId="{9AA732C5-0A68-436C-8830-9FA0DC516E9D}" type="pres">
      <dgm:prSet presAssocID="{7A8D6628-F561-42A6-8131-DED31634C1B2}" presName="hierChild4" presStyleCnt="0"/>
      <dgm:spPr/>
    </dgm:pt>
    <dgm:pt modelId="{4E1A7104-7C5B-48B6-A6FE-721CF306F052}" type="pres">
      <dgm:prSet presAssocID="{41C8E786-971C-4663-871A-9FE530CF36C6}" presName="Name37" presStyleLbl="parChTrans1D3" presStyleIdx="0" presStyleCnt="4"/>
      <dgm:spPr/>
    </dgm:pt>
    <dgm:pt modelId="{A0E78357-77E3-464C-AF21-AE6C4C375D14}" type="pres">
      <dgm:prSet presAssocID="{2CD3F570-6901-444A-A2E3-BFD03BD7CAE8}" presName="hierRoot2" presStyleCnt="0">
        <dgm:presLayoutVars>
          <dgm:hierBranch val="init"/>
        </dgm:presLayoutVars>
      </dgm:prSet>
      <dgm:spPr/>
    </dgm:pt>
    <dgm:pt modelId="{C5BF0A32-DB99-48D0-BE6E-7645064C09A4}" type="pres">
      <dgm:prSet presAssocID="{2CD3F570-6901-444A-A2E3-BFD03BD7CAE8}" presName="rootComposite" presStyleCnt="0"/>
      <dgm:spPr/>
    </dgm:pt>
    <dgm:pt modelId="{D9FD2F28-3C88-44D8-9AA8-4CDA0C0F2252}" type="pres">
      <dgm:prSet presAssocID="{2CD3F570-6901-444A-A2E3-BFD03BD7CAE8}" presName="rootText" presStyleLbl="node3" presStyleIdx="0" presStyleCnt="4">
        <dgm:presLayoutVars>
          <dgm:chPref val="3"/>
        </dgm:presLayoutVars>
      </dgm:prSet>
      <dgm:spPr/>
    </dgm:pt>
    <dgm:pt modelId="{1C887984-649B-4EF8-9339-BCC78F5E7B7A}" type="pres">
      <dgm:prSet presAssocID="{2CD3F570-6901-444A-A2E3-BFD03BD7CAE8}" presName="rootConnector" presStyleLbl="node3" presStyleIdx="0" presStyleCnt="4"/>
      <dgm:spPr/>
    </dgm:pt>
    <dgm:pt modelId="{250F44AE-821E-4C72-B527-78A1F56B359D}" type="pres">
      <dgm:prSet presAssocID="{2CD3F570-6901-444A-A2E3-BFD03BD7CAE8}" presName="hierChild4" presStyleCnt="0"/>
      <dgm:spPr/>
    </dgm:pt>
    <dgm:pt modelId="{E5F15C79-8B49-49C2-B832-51511C757E4B}" type="pres">
      <dgm:prSet presAssocID="{2CD3F570-6901-444A-A2E3-BFD03BD7CAE8}" presName="hierChild5" presStyleCnt="0"/>
      <dgm:spPr/>
    </dgm:pt>
    <dgm:pt modelId="{763E1407-FE23-4375-B761-11E8D189A59C}" type="pres">
      <dgm:prSet presAssocID="{1FE99417-75A8-4642-A9C9-4F7CC5DFAF60}" presName="Name37" presStyleLbl="parChTrans1D3" presStyleIdx="1" presStyleCnt="4"/>
      <dgm:spPr/>
    </dgm:pt>
    <dgm:pt modelId="{6E94285A-8658-4549-A77C-16845B1617A4}" type="pres">
      <dgm:prSet presAssocID="{8E360A90-D24F-40D5-B951-18F486A5666F}" presName="hierRoot2" presStyleCnt="0">
        <dgm:presLayoutVars>
          <dgm:hierBranch val="init"/>
        </dgm:presLayoutVars>
      </dgm:prSet>
      <dgm:spPr/>
    </dgm:pt>
    <dgm:pt modelId="{8D7BC298-4BF0-4FCE-B056-D2F622CC1492}" type="pres">
      <dgm:prSet presAssocID="{8E360A90-D24F-40D5-B951-18F486A5666F}" presName="rootComposite" presStyleCnt="0"/>
      <dgm:spPr/>
    </dgm:pt>
    <dgm:pt modelId="{6F766C43-5CA6-4E9E-B08E-C7924E7A726E}" type="pres">
      <dgm:prSet presAssocID="{8E360A90-D24F-40D5-B951-18F486A5666F}" presName="rootText" presStyleLbl="node3" presStyleIdx="1" presStyleCnt="4">
        <dgm:presLayoutVars>
          <dgm:chPref val="3"/>
        </dgm:presLayoutVars>
      </dgm:prSet>
      <dgm:spPr/>
    </dgm:pt>
    <dgm:pt modelId="{60FD93D6-E0DD-4DA6-83F9-9A0FFFD38AD0}" type="pres">
      <dgm:prSet presAssocID="{8E360A90-D24F-40D5-B951-18F486A5666F}" presName="rootConnector" presStyleLbl="node3" presStyleIdx="1" presStyleCnt="4"/>
      <dgm:spPr/>
    </dgm:pt>
    <dgm:pt modelId="{BFF3C08F-0D82-401D-B3D3-08ECDB52B0C9}" type="pres">
      <dgm:prSet presAssocID="{8E360A90-D24F-40D5-B951-18F486A5666F}" presName="hierChild4" presStyleCnt="0"/>
      <dgm:spPr/>
    </dgm:pt>
    <dgm:pt modelId="{AF9E8180-7298-49A9-BBC5-1204C06DB383}" type="pres">
      <dgm:prSet presAssocID="{8E360A90-D24F-40D5-B951-18F486A5666F}" presName="hierChild5" presStyleCnt="0"/>
      <dgm:spPr/>
    </dgm:pt>
    <dgm:pt modelId="{36FD4E3B-65FF-4F11-AA71-DF3B4C783892}" type="pres">
      <dgm:prSet presAssocID="{7A8D6628-F561-42A6-8131-DED31634C1B2}" presName="hierChild5" presStyleCnt="0"/>
      <dgm:spPr/>
    </dgm:pt>
    <dgm:pt modelId="{DB44FF14-9FDF-4647-828E-A2F7CC0B7287}" type="pres">
      <dgm:prSet presAssocID="{3E454AB8-4ED2-4EAC-899D-868137E89CC2}" presName="Name37" presStyleLbl="parChTrans1D2" presStyleIdx="1" presStyleCnt="3"/>
      <dgm:spPr/>
    </dgm:pt>
    <dgm:pt modelId="{67E7FFC6-48AA-452F-B5F8-0EBF83A677AC}" type="pres">
      <dgm:prSet presAssocID="{6F495502-3696-4C01-9CD6-D514736FF54C}" presName="hierRoot2" presStyleCnt="0">
        <dgm:presLayoutVars>
          <dgm:hierBranch val="init"/>
        </dgm:presLayoutVars>
      </dgm:prSet>
      <dgm:spPr/>
    </dgm:pt>
    <dgm:pt modelId="{CF8BBCD5-9225-4423-993C-D8771B52365D}" type="pres">
      <dgm:prSet presAssocID="{6F495502-3696-4C01-9CD6-D514736FF54C}" presName="rootComposite" presStyleCnt="0"/>
      <dgm:spPr/>
    </dgm:pt>
    <dgm:pt modelId="{D9FC44F5-FE56-44BD-88E9-9FF8ECDC0759}" type="pres">
      <dgm:prSet presAssocID="{6F495502-3696-4C01-9CD6-D514736FF54C}" presName="rootText" presStyleLbl="node2" presStyleIdx="1" presStyleCnt="3">
        <dgm:presLayoutVars>
          <dgm:chPref val="3"/>
        </dgm:presLayoutVars>
      </dgm:prSet>
      <dgm:spPr/>
    </dgm:pt>
    <dgm:pt modelId="{54304E36-3FB5-4997-B3A4-CBE3C05FFFA6}" type="pres">
      <dgm:prSet presAssocID="{6F495502-3696-4C01-9CD6-D514736FF54C}" presName="rootConnector" presStyleLbl="node2" presStyleIdx="1" presStyleCnt="3"/>
      <dgm:spPr/>
    </dgm:pt>
    <dgm:pt modelId="{62838C43-AE04-4462-871B-2835B1307334}" type="pres">
      <dgm:prSet presAssocID="{6F495502-3696-4C01-9CD6-D514736FF54C}" presName="hierChild4" presStyleCnt="0"/>
      <dgm:spPr/>
    </dgm:pt>
    <dgm:pt modelId="{133DD530-1253-4727-AEB8-037F3B52083C}" type="pres">
      <dgm:prSet presAssocID="{6F495502-3696-4C01-9CD6-D514736FF54C}" presName="hierChild5" presStyleCnt="0"/>
      <dgm:spPr/>
    </dgm:pt>
    <dgm:pt modelId="{914E7A94-56CA-4279-9D49-C5976A675DD4}" type="pres">
      <dgm:prSet presAssocID="{D25C2DEE-5668-40D1-84E3-5774CA536BA6}" presName="Name37" presStyleLbl="parChTrans1D2" presStyleIdx="2" presStyleCnt="3"/>
      <dgm:spPr/>
    </dgm:pt>
    <dgm:pt modelId="{70E298DF-A4EF-47EF-B5D0-6E8072A14DFC}" type="pres">
      <dgm:prSet presAssocID="{35C3A593-7AE5-48CF-8532-544E6AEB0567}" presName="hierRoot2" presStyleCnt="0">
        <dgm:presLayoutVars>
          <dgm:hierBranch val="init"/>
        </dgm:presLayoutVars>
      </dgm:prSet>
      <dgm:spPr/>
    </dgm:pt>
    <dgm:pt modelId="{1E80433C-83BA-472D-9334-2A20C7F5318F}" type="pres">
      <dgm:prSet presAssocID="{35C3A593-7AE5-48CF-8532-544E6AEB0567}" presName="rootComposite" presStyleCnt="0"/>
      <dgm:spPr/>
    </dgm:pt>
    <dgm:pt modelId="{470F4B88-603A-4405-B9B1-7B67AD288DF0}" type="pres">
      <dgm:prSet presAssocID="{35C3A593-7AE5-48CF-8532-544E6AEB0567}" presName="rootText" presStyleLbl="node2" presStyleIdx="2" presStyleCnt="3">
        <dgm:presLayoutVars>
          <dgm:chPref val="3"/>
        </dgm:presLayoutVars>
      </dgm:prSet>
      <dgm:spPr/>
    </dgm:pt>
    <dgm:pt modelId="{5DF08360-8E86-40F1-B812-736A2E04891C}" type="pres">
      <dgm:prSet presAssocID="{35C3A593-7AE5-48CF-8532-544E6AEB0567}" presName="rootConnector" presStyleLbl="node2" presStyleIdx="2" presStyleCnt="3"/>
      <dgm:spPr/>
    </dgm:pt>
    <dgm:pt modelId="{7EEE34BC-F35A-4ABE-979E-DDA770A4C1AB}" type="pres">
      <dgm:prSet presAssocID="{35C3A593-7AE5-48CF-8532-544E6AEB0567}" presName="hierChild4" presStyleCnt="0"/>
      <dgm:spPr/>
    </dgm:pt>
    <dgm:pt modelId="{5E426757-5151-4D73-AE02-4A6EE6D60380}" type="pres">
      <dgm:prSet presAssocID="{4085C7E0-231E-4279-87EC-348ADD1ADEEB}" presName="Name37" presStyleLbl="parChTrans1D3" presStyleIdx="2" presStyleCnt="4"/>
      <dgm:spPr/>
    </dgm:pt>
    <dgm:pt modelId="{6DAA7A90-2948-45E5-BB21-016E2D17BA28}" type="pres">
      <dgm:prSet presAssocID="{5E5DCF3A-36AD-4E59-9BFA-F543A37A7406}" presName="hierRoot2" presStyleCnt="0">
        <dgm:presLayoutVars>
          <dgm:hierBranch val="init"/>
        </dgm:presLayoutVars>
      </dgm:prSet>
      <dgm:spPr/>
    </dgm:pt>
    <dgm:pt modelId="{07981C5B-BEFC-40C3-A2FB-7D9FC5035217}" type="pres">
      <dgm:prSet presAssocID="{5E5DCF3A-36AD-4E59-9BFA-F543A37A7406}" presName="rootComposite" presStyleCnt="0"/>
      <dgm:spPr/>
    </dgm:pt>
    <dgm:pt modelId="{6D743FC5-C4FF-4765-ABFC-77541CEBB4C2}" type="pres">
      <dgm:prSet presAssocID="{5E5DCF3A-36AD-4E59-9BFA-F543A37A7406}" presName="rootText" presStyleLbl="node3" presStyleIdx="2" presStyleCnt="4" custLinFactNeighborX="1200" custLinFactNeighborY="-14675">
        <dgm:presLayoutVars>
          <dgm:chPref val="3"/>
        </dgm:presLayoutVars>
      </dgm:prSet>
      <dgm:spPr/>
    </dgm:pt>
    <dgm:pt modelId="{F0434D4B-C4A5-4A1F-9638-7F43958951BE}" type="pres">
      <dgm:prSet presAssocID="{5E5DCF3A-36AD-4E59-9BFA-F543A37A7406}" presName="rootConnector" presStyleLbl="node3" presStyleIdx="2" presStyleCnt="4"/>
      <dgm:spPr/>
    </dgm:pt>
    <dgm:pt modelId="{4B1FCA12-3576-4836-ACE4-4B5DC5FA6B05}" type="pres">
      <dgm:prSet presAssocID="{5E5DCF3A-36AD-4E59-9BFA-F543A37A7406}" presName="hierChild4" presStyleCnt="0"/>
      <dgm:spPr/>
    </dgm:pt>
    <dgm:pt modelId="{ED418A06-C794-4EE3-8A5B-B435B916FAF3}" type="pres">
      <dgm:prSet presAssocID="{5E5DCF3A-36AD-4E59-9BFA-F543A37A7406}" presName="hierChild5" presStyleCnt="0"/>
      <dgm:spPr/>
    </dgm:pt>
    <dgm:pt modelId="{48F8CECD-89C4-4358-9F32-E21AFE495E07}" type="pres">
      <dgm:prSet presAssocID="{A7690CB4-367C-497E-9202-443AF023EA05}" presName="Name37" presStyleLbl="parChTrans1D3" presStyleIdx="3" presStyleCnt="4"/>
      <dgm:spPr/>
    </dgm:pt>
    <dgm:pt modelId="{7494540E-B82F-4D41-A8B9-4744BCFCA267}" type="pres">
      <dgm:prSet presAssocID="{F6463E39-80AC-425F-90D5-871F47E6591E}" presName="hierRoot2" presStyleCnt="0">
        <dgm:presLayoutVars>
          <dgm:hierBranch val="init"/>
        </dgm:presLayoutVars>
      </dgm:prSet>
      <dgm:spPr/>
    </dgm:pt>
    <dgm:pt modelId="{38D26A1C-959C-4664-9D59-65BA324FD260}" type="pres">
      <dgm:prSet presAssocID="{F6463E39-80AC-425F-90D5-871F47E6591E}" presName="rootComposite" presStyleCnt="0"/>
      <dgm:spPr/>
    </dgm:pt>
    <dgm:pt modelId="{4BCB04AB-AD61-4ECF-8265-660BB4EE4FA0}" type="pres">
      <dgm:prSet presAssocID="{F6463E39-80AC-425F-90D5-871F47E6591E}" presName="rootText" presStyleLbl="node3" presStyleIdx="3" presStyleCnt="4">
        <dgm:presLayoutVars>
          <dgm:chPref val="3"/>
        </dgm:presLayoutVars>
      </dgm:prSet>
      <dgm:spPr/>
    </dgm:pt>
    <dgm:pt modelId="{0DC5CD58-A91C-4544-8737-E59F26F7D732}" type="pres">
      <dgm:prSet presAssocID="{F6463E39-80AC-425F-90D5-871F47E6591E}" presName="rootConnector" presStyleLbl="node3" presStyleIdx="3" presStyleCnt="4"/>
      <dgm:spPr/>
    </dgm:pt>
    <dgm:pt modelId="{57CCB6B9-F2DF-4A3F-B6DF-B3304B908D44}" type="pres">
      <dgm:prSet presAssocID="{F6463E39-80AC-425F-90D5-871F47E6591E}" presName="hierChild4" presStyleCnt="0"/>
      <dgm:spPr/>
    </dgm:pt>
    <dgm:pt modelId="{E2C234C0-56A6-4410-ACCB-0E75CEB2838D}" type="pres">
      <dgm:prSet presAssocID="{F6463E39-80AC-425F-90D5-871F47E6591E}" presName="hierChild5" presStyleCnt="0"/>
      <dgm:spPr/>
    </dgm:pt>
    <dgm:pt modelId="{747A268C-1674-40D0-A596-E410BE171A07}" type="pres">
      <dgm:prSet presAssocID="{35C3A593-7AE5-48CF-8532-544E6AEB0567}" presName="hierChild5" presStyleCnt="0"/>
      <dgm:spPr/>
    </dgm:pt>
    <dgm:pt modelId="{68FA6D98-160F-4575-B9D9-3B34C9B1A059}" type="pres">
      <dgm:prSet presAssocID="{E79F5E7E-EDC6-4051-8238-5948A92D2484}" presName="hierChild3" presStyleCnt="0"/>
      <dgm:spPr/>
    </dgm:pt>
  </dgm:ptLst>
  <dgm:cxnLst>
    <dgm:cxn modelId="{8452EF05-D7B6-492E-82D5-3B0C9A6A8009}" type="presOf" srcId="{A7690CB4-367C-497E-9202-443AF023EA05}" destId="{48F8CECD-89C4-4358-9F32-E21AFE495E07}" srcOrd="0" destOrd="0" presId="urn:microsoft.com/office/officeart/2005/8/layout/orgChart1"/>
    <dgm:cxn modelId="{1CCABB0B-17AE-41D2-8D4E-80910DCC9C7C}" srcId="{E79F5E7E-EDC6-4051-8238-5948A92D2484}" destId="{35C3A593-7AE5-48CF-8532-544E6AEB0567}" srcOrd="2" destOrd="0" parTransId="{D25C2DEE-5668-40D1-84E3-5774CA536BA6}" sibTransId="{A2D3785C-E1BE-4DD1-B6C5-81639B466978}"/>
    <dgm:cxn modelId="{3434D411-664B-46DA-98D1-4E00CE228E92}" srcId="{E79F5E7E-EDC6-4051-8238-5948A92D2484}" destId="{6F495502-3696-4C01-9CD6-D514736FF54C}" srcOrd="1" destOrd="0" parTransId="{3E454AB8-4ED2-4EAC-899D-868137E89CC2}" sibTransId="{30F802F9-ACB9-4299-B205-9C9D055D2C4D}"/>
    <dgm:cxn modelId="{22E24829-C327-4E9C-A906-E235B1371685}" type="presOf" srcId="{8E360A90-D24F-40D5-B951-18F486A5666F}" destId="{6F766C43-5CA6-4E9E-B08E-C7924E7A726E}" srcOrd="0" destOrd="0" presId="urn:microsoft.com/office/officeart/2005/8/layout/orgChart1"/>
    <dgm:cxn modelId="{1615283F-F588-4541-BE5B-0C657A58E054}" srcId="{AE7F3CB8-EF06-440F-A761-E1E0962BFA8D}" destId="{E79F5E7E-EDC6-4051-8238-5948A92D2484}" srcOrd="0" destOrd="0" parTransId="{AFFDBFAD-E406-42B8-9480-5FB1F533BF5D}" sibTransId="{FF1950AA-5312-45C3-A4AC-3A86FC99C81F}"/>
    <dgm:cxn modelId="{DA10D640-47C6-4E1A-8B2F-E604D7406182}" type="presOf" srcId="{35C3A593-7AE5-48CF-8532-544E6AEB0567}" destId="{5DF08360-8E86-40F1-B812-736A2E04891C}" srcOrd="1" destOrd="0" presId="urn:microsoft.com/office/officeart/2005/8/layout/orgChart1"/>
    <dgm:cxn modelId="{53230A5B-2052-400A-A0A9-AA779DF7B824}" type="presOf" srcId="{7A8D6628-F561-42A6-8131-DED31634C1B2}" destId="{DEA604F7-21CB-41EC-A60B-423263E2056F}" srcOrd="1" destOrd="0" presId="urn:microsoft.com/office/officeart/2005/8/layout/orgChart1"/>
    <dgm:cxn modelId="{D2854C60-1FED-417A-9DAB-E9F4638F3C2B}" type="presOf" srcId="{E79F5E7E-EDC6-4051-8238-5948A92D2484}" destId="{BF4527BB-4D4E-4396-8451-15CF6061597B}" srcOrd="0" destOrd="0" presId="urn:microsoft.com/office/officeart/2005/8/layout/orgChart1"/>
    <dgm:cxn modelId="{2E667F42-F6E1-4ACA-BF8C-EEF4D8C9DF0E}" type="presOf" srcId="{2CD3F570-6901-444A-A2E3-BFD03BD7CAE8}" destId="{1C887984-649B-4EF8-9339-BCC78F5E7B7A}" srcOrd="1" destOrd="0" presId="urn:microsoft.com/office/officeart/2005/8/layout/orgChart1"/>
    <dgm:cxn modelId="{0092FE6B-7EC1-4F95-A418-A92CB552A8A1}" type="presOf" srcId="{1FE99417-75A8-4642-A9C9-4F7CC5DFAF60}" destId="{763E1407-FE23-4375-B761-11E8D189A59C}" srcOrd="0" destOrd="0" presId="urn:microsoft.com/office/officeart/2005/8/layout/orgChart1"/>
    <dgm:cxn modelId="{B3697050-60BC-401A-AA4B-54B20F40E8F3}" type="presOf" srcId="{3E454AB8-4ED2-4EAC-899D-868137E89CC2}" destId="{DB44FF14-9FDF-4647-828E-A2F7CC0B7287}" srcOrd="0" destOrd="0" presId="urn:microsoft.com/office/officeart/2005/8/layout/orgChart1"/>
    <dgm:cxn modelId="{52437376-8608-4799-BF55-FF454AAFC8E1}" srcId="{7A8D6628-F561-42A6-8131-DED31634C1B2}" destId="{8E360A90-D24F-40D5-B951-18F486A5666F}" srcOrd="1" destOrd="0" parTransId="{1FE99417-75A8-4642-A9C9-4F7CC5DFAF60}" sibTransId="{91558E5B-3A5B-4458-BC41-48D66CCF766C}"/>
    <dgm:cxn modelId="{2DD75758-92E4-4FF5-BFA2-9DC689037122}" type="presOf" srcId="{35C3A593-7AE5-48CF-8532-544E6AEB0567}" destId="{470F4B88-603A-4405-B9B1-7B67AD288DF0}" srcOrd="0" destOrd="0" presId="urn:microsoft.com/office/officeart/2005/8/layout/orgChart1"/>
    <dgm:cxn modelId="{8449C279-40CA-43A7-8614-53B0F90E7670}" type="presOf" srcId="{8E360A90-D24F-40D5-B951-18F486A5666F}" destId="{60FD93D6-E0DD-4DA6-83F9-9A0FFFD38AD0}" srcOrd="1" destOrd="0" presId="urn:microsoft.com/office/officeart/2005/8/layout/orgChart1"/>
    <dgm:cxn modelId="{83ADED7E-D1FA-4561-A854-A8A006456DC8}" type="presOf" srcId="{7A8D6628-F561-42A6-8131-DED31634C1B2}" destId="{75D842BC-1D45-41EA-AE30-897695707F58}" srcOrd="0" destOrd="0" presId="urn:microsoft.com/office/officeart/2005/8/layout/orgChart1"/>
    <dgm:cxn modelId="{D36E578B-91B1-47CB-9A5A-DC171CF9D55B}" type="presOf" srcId="{6F495502-3696-4C01-9CD6-D514736FF54C}" destId="{54304E36-3FB5-4997-B3A4-CBE3C05FFFA6}" srcOrd="1" destOrd="0" presId="urn:microsoft.com/office/officeart/2005/8/layout/orgChart1"/>
    <dgm:cxn modelId="{16E6DF96-D6BC-451C-8BCA-7A3BEF2C857C}" type="presOf" srcId="{41C8E786-971C-4663-871A-9FE530CF36C6}" destId="{4E1A7104-7C5B-48B6-A6FE-721CF306F052}" srcOrd="0" destOrd="0" presId="urn:microsoft.com/office/officeart/2005/8/layout/orgChart1"/>
    <dgm:cxn modelId="{37B04597-3E6E-4B48-918C-35B524BC0D6C}" type="presOf" srcId="{5E5DCF3A-36AD-4E59-9BFA-F543A37A7406}" destId="{6D743FC5-C4FF-4765-ABFC-77541CEBB4C2}" srcOrd="0" destOrd="0" presId="urn:microsoft.com/office/officeart/2005/8/layout/orgChart1"/>
    <dgm:cxn modelId="{D747B497-3EA0-49AE-A549-E7F39C95CA83}" srcId="{E79F5E7E-EDC6-4051-8238-5948A92D2484}" destId="{7A8D6628-F561-42A6-8131-DED31634C1B2}" srcOrd="0" destOrd="0" parTransId="{00AA0A28-275E-465E-B7BA-4329E27AAD55}" sibTransId="{DFFA1D94-B527-4A53-851A-F4B1C0EA108B}"/>
    <dgm:cxn modelId="{8316A69C-DBBF-494A-ABA4-2B27D5652519}" type="presOf" srcId="{E79F5E7E-EDC6-4051-8238-5948A92D2484}" destId="{11BC7E43-18EA-4E60-80F0-A0330A7D9A0E}" srcOrd="1" destOrd="0" presId="urn:microsoft.com/office/officeart/2005/8/layout/orgChart1"/>
    <dgm:cxn modelId="{B077409F-6760-401E-9ED5-CBF33E1199C9}" type="presOf" srcId="{6F495502-3696-4C01-9CD6-D514736FF54C}" destId="{D9FC44F5-FE56-44BD-88E9-9FF8ECDC0759}" srcOrd="0" destOrd="0" presId="urn:microsoft.com/office/officeart/2005/8/layout/orgChart1"/>
    <dgm:cxn modelId="{5159B7A1-479B-42D0-AED7-7393C4D41A97}" type="presOf" srcId="{4085C7E0-231E-4279-87EC-348ADD1ADEEB}" destId="{5E426757-5151-4D73-AE02-4A6EE6D60380}" srcOrd="0" destOrd="0" presId="urn:microsoft.com/office/officeart/2005/8/layout/orgChart1"/>
    <dgm:cxn modelId="{C6302CA7-308A-4398-A382-3B5B50A81365}" srcId="{35C3A593-7AE5-48CF-8532-544E6AEB0567}" destId="{F6463E39-80AC-425F-90D5-871F47E6591E}" srcOrd="1" destOrd="0" parTransId="{A7690CB4-367C-497E-9202-443AF023EA05}" sibTransId="{DE54E6A1-900E-4848-A33F-DE4E3D6AF583}"/>
    <dgm:cxn modelId="{7677ACBF-D29F-42DD-8B86-8561D474266E}" type="presOf" srcId="{5E5DCF3A-36AD-4E59-9BFA-F543A37A7406}" destId="{F0434D4B-C4A5-4A1F-9638-7F43958951BE}" srcOrd="1" destOrd="0" presId="urn:microsoft.com/office/officeart/2005/8/layout/orgChart1"/>
    <dgm:cxn modelId="{18BC4BCE-6D88-48EA-8C0B-D2485076722D}" type="presOf" srcId="{00AA0A28-275E-465E-B7BA-4329E27AAD55}" destId="{D58FAD1D-8CC5-4C3D-8BD8-26C4191F8F07}" srcOrd="0" destOrd="0" presId="urn:microsoft.com/office/officeart/2005/8/layout/orgChart1"/>
    <dgm:cxn modelId="{28CEC8D4-2F0C-4EC9-B96D-6BB1CAA828F7}" type="presOf" srcId="{2CD3F570-6901-444A-A2E3-BFD03BD7CAE8}" destId="{D9FD2F28-3C88-44D8-9AA8-4CDA0C0F2252}" srcOrd="0" destOrd="0" presId="urn:microsoft.com/office/officeart/2005/8/layout/orgChart1"/>
    <dgm:cxn modelId="{FD98FEDA-9418-4FC2-8C7C-8C0BC71E10E0}" srcId="{7A8D6628-F561-42A6-8131-DED31634C1B2}" destId="{2CD3F570-6901-444A-A2E3-BFD03BD7CAE8}" srcOrd="0" destOrd="0" parTransId="{41C8E786-971C-4663-871A-9FE530CF36C6}" sibTransId="{E6F71E07-787A-475C-A00D-AEF3FC702DDA}"/>
    <dgm:cxn modelId="{6E8FDDDE-D8CE-4BCB-A9CF-289F4328CC49}" type="presOf" srcId="{F6463E39-80AC-425F-90D5-871F47E6591E}" destId="{0DC5CD58-A91C-4544-8737-E59F26F7D732}" srcOrd="1" destOrd="0" presId="urn:microsoft.com/office/officeart/2005/8/layout/orgChart1"/>
    <dgm:cxn modelId="{F93BB7E4-5D03-471B-BD5E-C6903B3764D8}" type="presOf" srcId="{D25C2DEE-5668-40D1-84E3-5774CA536BA6}" destId="{914E7A94-56CA-4279-9D49-C5976A675DD4}" srcOrd="0" destOrd="0" presId="urn:microsoft.com/office/officeart/2005/8/layout/orgChart1"/>
    <dgm:cxn modelId="{B480A2EB-AD09-4D75-8437-D04C0C213CFE}" type="presOf" srcId="{F6463E39-80AC-425F-90D5-871F47E6591E}" destId="{4BCB04AB-AD61-4ECF-8265-660BB4EE4FA0}" srcOrd="0" destOrd="0" presId="urn:microsoft.com/office/officeart/2005/8/layout/orgChart1"/>
    <dgm:cxn modelId="{949888F9-5878-4501-A581-48A1CB575BEB}" srcId="{35C3A593-7AE5-48CF-8532-544E6AEB0567}" destId="{5E5DCF3A-36AD-4E59-9BFA-F543A37A7406}" srcOrd="0" destOrd="0" parTransId="{4085C7E0-231E-4279-87EC-348ADD1ADEEB}" sibTransId="{2941FD62-D550-478D-8740-792FB8157AA3}"/>
    <dgm:cxn modelId="{2351ADFB-AD55-4059-8FC6-BA8746D75640}" type="presOf" srcId="{AE7F3CB8-EF06-440F-A761-E1E0962BFA8D}" destId="{AEF206BD-9B73-47F6-AF0E-B9EC0D72D3A0}" srcOrd="0" destOrd="0" presId="urn:microsoft.com/office/officeart/2005/8/layout/orgChart1"/>
    <dgm:cxn modelId="{3042C1B6-4B64-4CD7-84A4-7440111B6870}" type="presParOf" srcId="{AEF206BD-9B73-47F6-AF0E-B9EC0D72D3A0}" destId="{9CD75207-3799-4E5D-9686-782B27350674}" srcOrd="0" destOrd="0" presId="urn:microsoft.com/office/officeart/2005/8/layout/orgChart1"/>
    <dgm:cxn modelId="{FC608909-3B44-4385-A61F-65E23F2AA413}" type="presParOf" srcId="{9CD75207-3799-4E5D-9686-782B27350674}" destId="{CC6466B7-238E-458F-AC79-589B53D17F53}" srcOrd="0" destOrd="0" presId="urn:microsoft.com/office/officeart/2005/8/layout/orgChart1"/>
    <dgm:cxn modelId="{1F9403C9-1A81-40B0-AF46-3F1382FD3C7B}" type="presParOf" srcId="{CC6466B7-238E-458F-AC79-589B53D17F53}" destId="{BF4527BB-4D4E-4396-8451-15CF6061597B}" srcOrd="0" destOrd="0" presId="urn:microsoft.com/office/officeart/2005/8/layout/orgChart1"/>
    <dgm:cxn modelId="{E7264FB1-B885-4288-AD40-F9B5ABFA735D}" type="presParOf" srcId="{CC6466B7-238E-458F-AC79-589B53D17F53}" destId="{11BC7E43-18EA-4E60-80F0-A0330A7D9A0E}" srcOrd="1" destOrd="0" presId="urn:microsoft.com/office/officeart/2005/8/layout/orgChart1"/>
    <dgm:cxn modelId="{82DD8231-D57C-46AA-8919-1B5887297BCF}" type="presParOf" srcId="{9CD75207-3799-4E5D-9686-782B27350674}" destId="{B489B0DC-A9C3-45F8-9304-9533F9257055}" srcOrd="1" destOrd="0" presId="urn:microsoft.com/office/officeart/2005/8/layout/orgChart1"/>
    <dgm:cxn modelId="{2D457495-637F-44F6-BC8B-EAC080AA424E}" type="presParOf" srcId="{B489B0DC-A9C3-45F8-9304-9533F9257055}" destId="{D58FAD1D-8CC5-4C3D-8BD8-26C4191F8F07}" srcOrd="0" destOrd="0" presId="urn:microsoft.com/office/officeart/2005/8/layout/orgChart1"/>
    <dgm:cxn modelId="{362BE86A-F8BD-4C79-B418-24FF8C6EDA54}" type="presParOf" srcId="{B489B0DC-A9C3-45F8-9304-9533F9257055}" destId="{D13DCB8A-FF22-413D-A3C9-3CA4658F506E}" srcOrd="1" destOrd="0" presId="urn:microsoft.com/office/officeart/2005/8/layout/orgChart1"/>
    <dgm:cxn modelId="{39463BB3-15F0-4A8A-A716-E8854B82A173}" type="presParOf" srcId="{D13DCB8A-FF22-413D-A3C9-3CA4658F506E}" destId="{BE14058C-ACE9-4830-A579-E6F9701C1192}" srcOrd="0" destOrd="0" presId="urn:microsoft.com/office/officeart/2005/8/layout/orgChart1"/>
    <dgm:cxn modelId="{1EA8FFE1-7897-4B35-A3A4-9E9BCCE97584}" type="presParOf" srcId="{BE14058C-ACE9-4830-A579-E6F9701C1192}" destId="{75D842BC-1D45-41EA-AE30-897695707F58}" srcOrd="0" destOrd="0" presId="urn:microsoft.com/office/officeart/2005/8/layout/orgChart1"/>
    <dgm:cxn modelId="{4DFC8039-0BF9-462E-A9D9-33969D61040B}" type="presParOf" srcId="{BE14058C-ACE9-4830-A579-E6F9701C1192}" destId="{DEA604F7-21CB-41EC-A60B-423263E2056F}" srcOrd="1" destOrd="0" presId="urn:microsoft.com/office/officeart/2005/8/layout/orgChart1"/>
    <dgm:cxn modelId="{A3E7BE00-CC2F-46A4-B8E5-73709B5DEAA2}" type="presParOf" srcId="{D13DCB8A-FF22-413D-A3C9-3CA4658F506E}" destId="{9AA732C5-0A68-436C-8830-9FA0DC516E9D}" srcOrd="1" destOrd="0" presId="urn:microsoft.com/office/officeart/2005/8/layout/orgChart1"/>
    <dgm:cxn modelId="{C1161A46-148C-4D68-AB81-265072E54265}" type="presParOf" srcId="{9AA732C5-0A68-436C-8830-9FA0DC516E9D}" destId="{4E1A7104-7C5B-48B6-A6FE-721CF306F052}" srcOrd="0" destOrd="0" presId="urn:microsoft.com/office/officeart/2005/8/layout/orgChart1"/>
    <dgm:cxn modelId="{4B15AFFE-F67D-4593-9C89-1377ABFC1C8A}" type="presParOf" srcId="{9AA732C5-0A68-436C-8830-9FA0DC516E9D}" destId="{A0E78357-77E3-464C-AF21-AE6C4C375D14}" srcOrd="1" destOrd="0" presId="urn:microsoft.com/office/officeart/2005/8/layout/orgChart1"/>
    <dgm:cxn modelId="{027DAC8A-B1FF-4A6B-AE14-84FA6956CEA3}" type="presParOf" srcId="{A0E78357-77E3-464C-AF21-AE6C4C375D14}" destId="{C5BF0A32-DB99-48D0-BE6E-7645064C09A4}" srcOrd="0" destOrd="0" presId="urn:microsoft.com/office/officeart/2005/8/layout/orgChart1"/>
    <dgm:cxn modelId="{039B55BC-BACC-41EC-A106-B59A63AD7CFD}" type="presParOf" srcId="{C5BF0A32-DB99-48D0-BE6E-7645064C09A4}" destId="{D9FD2F28-3C88-44D8-9AA8-4CDA0C0F2252}" srcOrd="0" destOrd="0" presId="urn:microsoft.com/office/officeart/2005/8/layout/orgChart1"/>
    <dgm:cxn modelId="{F03A90CB-4143-44EA-ADFD-2CA1BF893FDF}" type="presParOf" srcId="{C5BF0A32-DB99-48D0-BE6E-7645064C09A4}" destId="{1C887984-649B-4EF8-9339-BCC78F5E7B7A}" srcOrd="1" destOrd="0" presId="urn:microsoft.com/office/officeart/2005/8/layout/orgChart1"/>
    <dgm:cxn modelId="{3BCD2207-CA20-4A63-B85C-94C226C7254F}" type="presParOf" srcId="{A0E78357-77E3-464C-AF21-AE6C4C375D14}" destId="{250F44AE-821E-4C72-B527-78A1F56B359D}" srcOrd="1" destOrd="0" presId="urn:microsoft.com/office/officeart/2005/8/layout/orgChart1"/>
    <dgm:cxn modelId="{7896E39E-211B-4CEB-945B-E7668425DDE8}" type="presParOf" srcId="{A0E78357-77E3-464C-AF21-AE6C4C375D14}" destId="{E5F15C79-8B49-49C2-B832-51511C757E4B}" srcOrd="2" destOrd="0" presId="urn:microsoft.com/office/officeart/2005/8/layout/orgChart1"/>
    <dgm:cxn modelId="{D1205D3D-4768-4B0A-BB9F-F7EB587BB5F0}" type="presParOf" srcId="{9AA732C5-0A68-436C-8830-9FA0DC516E9D}" destId="{763E1407-FE23-4375-B761-11E8D189A59C}" srcOrd="2" destOrd="0" presId="urn:microsoft.com/office/officeart/2005/8/layout/orgChart1"/>
    <dgm:cxn modelId="{C3FF613A-8C07-4864-A85D-14B922C1CCDE}" type="presParOf" srcId="{9AA732C5-0A68-436C-8830-9FA0DC516E9D}" destId="{6E94285A-8658-4549-A77C-16845B1617A4}" srcOrd="3" destOrd="0" presId="urn:microsoft.com/office/officeart/2005/8/layout/orgChart1"/>
    <dgm:cxn modelId="{B962BAA2-693B-4713-A148-A26E2FF2E89A}" type="presParOf" srcId="{6E94285A-8658-4549-A77C-16845B1617A4}" destId="{8D7BC298-4BF0-4FCE-B056-D2F622CC1492}" srcOrd="0" destOrd="0" presId="urn:microsoft.com/office/officeart/2005/8/layout/orgChart1"/>
    <dgm:cxn modelId="{F4D028AA-CF54-4705-8A4D-B3911DD9518A}" type="presParOf" srcId="{8D7BC298-4BF0-4FCE-B056-D2F622CC1492}" destId="{6F766C43-5CA6-4E9E-B08E-C7924E7A726E}" srcOrd="0" destOrd="0" presId="urn:microsoft.com/office/officeart/2005/8/layout/orgChart1"/>
    <dgm:cxn modelId="{26AEFAD8-1C7B-4F03-8AD1-21BC04C477BA}" type="presParOf" srcId="{8D7BC298-4BF0-4FCE-B056-D2F622CC1492}" destId="{60FD93D6-E0DD-4DA6-83F9-9A0FFFD38AD0}" srcOrd="1" destOrd="0" presId="urn:microsoft.com/office/officeart/2005/8/layout/orgChart1"/>
    <dgm:cxn modelId="{B688976F-3437-429F-8428-E485D646BF40}" type="presParOf" srcId="{6E94285A-8658-4549-A77C-16845B1617A4}" destId="{BFF3C08F-0D82-401D-B3D3-08ECDB52B0C9}" srcOrd="1" destOrd="0" presId="urn:microsoft.com/office/officeart/2005/8/layout/orgChart1"/>
    <dgm:cxn modelId="{434E6BDD-D16F-4480-A574-DE0CED9E0A7D}" type="presParOf" srcId="{6E94285A-8658-4549-A77C-16845B1617A4}" destId="{AF9E8180-7298-49A9-BBC5-1204C06DB383}" srcOrd="2" destOrd="0" presId="urn:microsoft.com/office/officeart/2005/8/layout/orgChart1"/>
    <dgm:cxn modelId="{33EA8D47-F960-472B-91FB-4E58760179B4}" type="presParOf" srcId="{D13DCB8A-FF22-413D-A3C9-3CA4658F506E}" destId="{36FD4E3B-65FF-4F11-AA71-DF3B4C783892}" srcOrd="2" destOrd="0" presId="urn:microsoft.com/office/officeart/2005/8/layout/orgChart1"/>
    <dgm:cxn modelId="{19C53CE2-8109-473F-BB42-5EA292B50C8D}" type="presParOf" srcId="{B489B0DC-A9C3-45F8-9304-9533F9257055}" destId="{DB44FF14-9FDF-4647-828E-A2F7CC0B7287}" srcOrd="2" destOrd="0" presId="urn:microsoft.com/office/officeart/2005/8/layout/orgChart1"/>
    <dgm:cxn modelId="{CDD65B7E-A2E5-4491-B13B-FB4CF4ACE59D}" type="presParOf" srcId="{B489B0DC-A9C3-45F8-9304-9533F9257055}" destId="{67E7FFC6-48AA-452F-B5F8-0EBF83A677AC}" srcOrd="3" destOrd="0" presId="urn:microsoft.com/office/officeart/2005/8/layout/orgChart1"/>
    <dgm:cxn modelId="{A31270FA-EB2E-4F57-BB8E-5D44525F9B5B}" type="presParOf" srcId="{67E7FFC6-48AA-452F-B5F8-0EBF83A677AC}" destId="{CF8BBCD5-9225-4423-993C-D8771B52365D}" srcOrd="0" destOrd="0" presId="urn:microsoft.com/office/officeart/2005/8/layout/orgChart1"/>
    <dgm:cxn modelId="{BD399DFD-9260-449A-B114-1ECB93CB1678}" type="presParOf" srcId="{CF8BBCD5-9225-4423-993C-D8771B52365D}" destId="{D9FC44F5-FE56-44BD-88E9-9FF8ECDC0759}" srcOrd="0" destOrd="0" presId="urn:microsoft.com/office/officeart/2005/8/layout/orgChart1"/>
    <dgm:cxn modelId="{EED6C690-39A6-4BCE-82FD-99C6D69FC5D8}" type="presParOf" srcId="{CF8BBCD5-9225-4423-993C-D8771B52365D}" destId="{54304E36-3FB5-4997-B3A4-CBE3C05FFFA6}" srcOrd="1" destOrd="0" presId="urn:microsoft.com/office/officeart/2005/8/layout/orgChart1"/>
    <dgm:cxn modelId="{09413C28-33E9-43F0-BFBC-39E62B717A61}" type="presParOf" srcId="{67E7FFC6-48AA-452F-B5F8-0EBF83A677AC}" destId="{62838C43-AE04-4462-871B-2835B1307334}" srcOrd="1" destOrd="0" presId="urn:microsoft.com/office/officeart/2005/8/layout/orgChart1"/>
    <dgm:cxn modelId="{94F59E31-E257-4898-B611-977C7FB19794}" type="presParOf" srcId="{67E7FFC6-48AA-452F-B5F8-0EBF83A677AC}" destId="{133DD530-1253-4727-AEB8-037F3B52083C}" srcOrd="2" destOrd="0" presId="urn:microsoft.com/office/officeart/2005/8/layout/orgChart1"/>
    <dgm:cxn modelId="{77DEAE0A-4114-4F13-B290-C9ABBCEAD2F5}" type="presParOf" srcId="{B489B0DC-A9C3-45F8-9304-9533F9257055}" destId="{914E7A94-56CA-4279-9D49-C5976A675DD4}" srcOrd="4" destOrd="0" presId="urn:microsoft.com/office/officeart/2005/8/layout/orgChart1"/>
    <dgm:cxn modelId="{CDF76C35-20DA-457B-9376-1412CB0F9152}" type="presParOf" srcId="{B489B0DC-A9C3-45F8-9304-9533F9257055}" destId="{70E298DF-A4EF-47EF-B5D0-6E8072A14DFC}" srcOrd="5" destOrd="0" presId="urn:microsoft.com/office/officeart/2005/8/layout/orgChart1"/>
    <dgm:cxn modelId="{B6AE39BD-2D8D-4438-977C-086230DD70C5}" type="presParOf" srcId="{70E298DF-A4EF-47EF-B5D0-6E8072A14DFC}" destId="{1E80433C-83BA-472D-9334-2A20C7F5318F}" srcOrd="0" destOrd="0" presId="urn:microsoft.com/office/officeart/2005/8/layout/orgChart1"/>
    <dgm:cxn modelId="{636FA73E-3A53-40E5-94CB-B161CEFD5F8D}" type="presParOf" srcId="{1E80433C-83BA-472D-9334-2A20C7F5318F}" destId="{470F4B88-603A-4405-B9B1-7B67AD288DF0}" srcOrd="0" destOrd="0" presId="urn:microsoft.com/office/officeart/2005/8/layout/orgChart1"/>
    <dgm:cxn modelId="{BEA51470-9884-46D2-BF19-52D0ABDC05DF}" type="presParOf" srcId="{1E80433C-83BA-472D-9334-2A20C7F5318F}" destId="{5DF08360-8E86-40F1-B812-736A2E04891C}" srcOrd="1" destOrd="0" presId="urn:microsoft.com/office/officeart/2005/8/layout/orgChart1"/>
    <dgm:cxn modelId="{954C9843-14BF-48CB-980D-F6822AE683D7}" type="presParOf" srcId="{70E298DF-A4EF-47EF-B5D0-6E8072A14DFC}" destId="{7EEE34BC-F35A-4ABE-979E-DDA770A4C1AB}" srcOrd="1" destOrd="0" presId="urn:microsoft.com/office/officeart/2005/8/layout/orgChart1"/>
    <dgm:cxn modelId="{4AC7080D-591B-4A67-818A-5243250F5488}" type="presParOf" srcId="{7EEE34BC-F35A-4ABE-979E-DDA770A4C1AB}" destId="{5E426757-5151-4D73-AE02-4A6EE6D60380}" srcOrd="0" destOrd="0" presId="urn:microsoft.com/office/officeart/2005/8/layout/orgChart1"/>
    <dgm:cxn modelId="{59CA42E5-EAF2-46F9-A40D-D997F10F0871}" type="presParOf" srcId="{7EEE34BC-F35A-4ABE-979E-DDA770A4C1AB}" destId="{6DAA7A90-2948-45E5-BB21-016E2D17BA28}" srcOrd="1" destOrd="0" presId="urn:microsoft.com/office/officeart/2005/8/layout/orgChart1"/>
    <dgm:cxn modelId="{9BB4CC1D-DD24-4FCA-8491-090A5FA7F6CE}" type="presParOf" srcId="{6DAA7A90-2948-45E5-BB21-016E2D17BA28}" destId="{07981C5B-BEFC-40C3-A2FB-7D9FC5035217}" srcOrd="0" destOrd="0" presId="urn:microsoft.com/office/officeart/2005/8/layout/orgChart1"/>
    <dgm:cxn modelId="{6D682098-507A-43A4-A90C-F7A0D7C337B9}" type="presParOf" srcId="{07981C5B-BEFC-40C3-A2FB-7D9FC5035217}" destId="{6D743FC5-C4FF-4765-ABFC-77541CEBB4C2}" srcOrd="0" destOrd="0" presId="urn:microsoft.com/office/officeart/2005/8/layout/orgChart1"/>
    <dgm:cxn modelId="{0B5A0632-500E-4804-A780-DCF726F6904C}" type="presParOf" srcId="{07981C5B-BEFC-40C3-A2FB-7D9FC5035217}" destId="{F0434D4B-C4A5-4A1F-9638-7F43958951BE}" srcOrd="1" destOrd="0" presId="urn:microsoft.com/office/officeart/2005/8/layout/orgChart1"/>
    <dgm:cxn modelId="{440315A4-D7DA-404A-9747-B3A920E38AA1}" type="presParOf" srcId="{6DAA7A90-2948-45E5-BB21-016E2D17BA28}" destId="{4B1FCA12-3576-4836-ACE4-4B5DC5FA6B05}" srcOrd="1" destOrd="0" presId="urn:microsoft.com/office/officeart/2005/8/layout/orgChart1"/>
    <dgm:cxn modelId="{2A02745D-DFBC-46A8-B7AB-BC409B92B878}" type="presParOf" srcId="{6DAA7A90-2948-45E5-BB21-016E2D17BA28}" destId="{ED418A06-C794-4EE3-8A5B-B435B916FAF3}" srcOrd="2" destOrd="0" presId="urn:microsoft.com/office/officeart/2005/8/layout/orgChart1"/>
    <dgm:cxn modelId="{6300F250-BE49-437C-B6B4-45E79093F699}" type="presParOf" srcId="{7EEE34BC-F35A-4ABE-979E-DDA770A4C1AB}" destId="{48F8CECD-89C4-4358-9F32-E21AFE495E07}" srcOrd="2" destOrd="0" presId="urn:microsoft.com/office/officeart/2005/8/layout/orgChart1"/>
    <dgm:cxn modelId="{CEE0B15C-6C33-4FB1-8556-056243B7D0D4}" type="presParOf" srcId="{7EEE34BC-F35A-4ABE-979E-DDA770A4C1AB}" destId="{7494540E-B82F-4D41-A8B9-4744BCFCA267}" srcOrd="3" destOrd="0" presId="urn:microsoft.com/office/officeart/2005/8/layout/orgChart1"/>
    <dgm:cxn modelId="{0245686B-ACAB-4B07-9259-0762D983362A}" type="presParOf" srcId="{7494540E-B82F-4D41-A8B9-4744BCFCA267}" destId="{38D26A1C-959C-4664-9D59-65BA324FD260}" srcOrd="0" destOrd="0" presId="urn:microsoft.com/office/officeart/2005/8/layout/orgChart1"/>
    <dgm:cxn modelId="{0DB68F95-390C-416D-B8F6-DD44EE0E27AE}" type="presParOf" srcId="{38D26A1C-959C-4664-9D59-65BA324FD260}" destId="{4BCB04AB-AD61-4ECF-8265-660BB4EE4FA0}" srcOrd="0" destOrd="0" presId="urn:microsoft.com/office/officeart/2005/8/layout/orgChart1"/>
    <dgm:cxn modelId="{F340B0A7-2C28-453E-907E-BD67BD1487B3}" type="presParOf" srcId="{38D26A1C-959C-4664-9D59-65BA324FD260}" destId="{0DC5CD58-A91C-4544-8737-E59F26F7D732}" srcOrd="1" destOrd="0" presId="urn:microsoft.com/office/officeart/2005/8/layout/orgChart1"/>
    <dgm:cxn modelId="{75035F86-BDBC-4C0C-87F0-D46256C0F630}" type="presParOf" srcId="{7494540E-B82F-4D41-A8B9-4744BCFCA267}" destId="{57CCB6B9-F2DF-4A3F-B6DF-B3304B908D44}" srcOrd="1" destOrd="0" presId="urn:microsoft.com/office/officeart/2005/8/layout/orgChart1"/>
    <dgm:cxn modelId="{E77CFEA2-618C-42A7-ACAD-854CF91270BF}" type="presParOf" srcId="{7494540E-B82F-4D41-A8B9-4744BCFCA267}" destId="{E2C234C0-56A6-4410-ACCB-0E75CEB2838D}" srcOrd="2" destOrd="0" presId="urn:microsoft.com/office/officeart/2005/8/layout/orgChart1"/>
    <dgm:cxn modelId="{1EBB97DE-825E-4153-B43F-A7DC29BE572D}" type="presParOf" srcId="{70E298DF-A4EF-47EF-B5D0-6E8072A14DFC}" destId="{747A268C-1674-40D0-A596-E410BE171A07}" srcOrd="2" destOrd="0" presId="urn:microsoft.com/office/officeart/2005/8/layout/orgChart1"/>
    <dgm:cxn modelId="{99D9326A-6156-498C-9D8C-26ED8D6AE552}" type="presParOf" srcId="{9CD75207-3799-4E5D-9686-782B27350674}" destId="{68FA6D98-160F-4575-B9D9-3B34C9B1A05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F8CECD-89C4-4358-9F32-E21AFE495E07}">
      <dsp:nvSpPr>
        <dsp:cNvPr id="0" name=""/>
        <dsp:cNvSpPr/>
      </dsp:nvSpPr>
      <dsp:spPr>
        <a:xfrm>
          <a:off x="3662482" y="1411673"/>
          <a:ext cx="174882" cy="1364086"/>
        </a:xfrm>
        <a:custGeom>
          <a:avLst/>
          <a:gdLst/>
          <a:ahLst/>
          <a:cxnLst/>
          <a:rect l="0" t="0" r="0" b="0"/>
          <a:pathLst>
            <a:path>
              <a:moveTo>
                <a:pt x="0" y="0"/>
              </a:moveTo>
              <a:lnTo>
                <a:pt x="0" y="1371950"/>
              </a:lnTo>
              <a:lnTo>
                <a:pt x="175891" y="1371950"/>
              </a:lnTo>
            </a:path>
          </a:pathLst>
        </a:custGeom>
        <a:noFill/>
        <a:ln w="9525" cap="flat" cmpd="sng" algn="ctr">
          <a:solidFill>
            <a:schemeClr val="accent4">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E426757-5151-4D73-AE02-4A6EE6D60380}">
      <dsp:nvSpPr>
        <dsp:cNvPr id="0" name=""/>
        <dsp:cNvSpPr/>
      </dsp:nvSpPr>
      <dsp:spPr>
        <a:xfrm>
          <a:off x="3662482" y="1411673"/>
          <a:ext cx="188873" cy="450760"/>
        </a:xfrm>
        <a:custGeom>
          <a:avLst/>
          <a:gdLst/>
          <a:ahLst/>
          <a:cxnLst/>
          <a:rect l="0" t="0" r="0" b="0"/>
          <a:pathLst>
            <a:path>
              <a:moveTo>
                <a:pt x="0" y="0"/>
              </a:moveTo>
              <a:lnTo>
                <a:pt x="0" y="453359"/>
              </a:lnTo>
              <a:lnTo>
                <a:pt x="189962" y="453359"/>
              </a:lnTo>
            </a:path>
          </a:pathLst>
        </a:custGeom>
        <a:noFill/>
        <a:ln w="9525" cap="flat" cmpd="sng" algn="ctr">
          <a:solidFill>
            <a:schemeClr val="accent4">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14E7A94-56CA-4279-9D49-C5976A675DD4}">
      <dsp:nvSpPr>
        <dsp:cNvPr id="0" name=""/>
        <dsp:cNvSpPr/>
      </dsp:nvSpPr>
      <dsp:spPr>
        <a:xfrm>
          <a:off x="2718114" y="583894"/>
          <a:ext cx="1410722" cy="244836"/>
        </a:xfrm>
        <a:custGeom>
          <a:avLst/>
          <a:gdLst/>
          <a:ahLst/>
          <a:cxnLst/>
          <a:rect l="0" t="0" r="0" b="0"/>
          <a:pathLst>
            <a:path>
              <a:moveTo>
                <a:pt x="0" y="0"/>
              </a:moveTo>
              <a:lnTo>
                <a:pt x="0" y="123123"/>
              </a:lnTo>
              <a:lnTo>
                <a:pt x="1418855" y="123123"/>
              </a:lnTo>
              <a:lnTo>
                <a:pt x="1418855" y="246247"/>
              </a:lnTo>
            </a:path>
          </a:pathLst>
        </a:custGeom>
        <a:noFill/>
        <a:ln w="9525" cap="flat" cmpd="sng" algn="ctr">
          <a:solidFill>
            <a:schemeClr val="accent4">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B44FF14-9FDF-4647-828E-A2F7CC0B7287}">
      <dsp:nvSpPr>
        <dsp:cNvPr id="0" name=""/>
        <dsp:cNvSpPr/>
      </dsp:nvSpPr>
      <dsp:spPr>
        <a:xfrm>
          <a:off x="2672394" y="583894"/>
          <a:ext cx="91440" cy="244836"/>
        </a:xfrm>
        <a:custGeom>
          <a:avLst/>
          <a:gdLst/>
          <a:ahLst/>
          <a:cxnLst/>
          <a:rect l="0" t="0" r="0" b="0"/>
          <a:pathLst>
            <a:path>
              <a:moveTo>
                <a:pt x="45720" y="0"/>
              </a:moveTo>
              <a:lnTo>
                <a:pt x="45720" y="246247"/>
              </a:lnTo>
            </a:path>
          </a:pathLst>
        </a:custGeom>
        <a:noFill/>
        <a:ln w="9525" cap="flat" cmpd="sng" algn="ctr">
          <a:solidFill>
            <a:schemeClr val="accent4">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3E1407-FE23-4375-B761-11E8D189A59C}">
      <dsp:nvSpPr>
        <dsp:cNvPr id="0" name=""/>
        <dsp:cNvSpPr/>
      </dsp:nvSpPr>
      <dsp:spPr>
        <a:xfrm>
          <a:off x="841037" y="1411673"/>
          <a:ext cx="174882" cy="1364086"/>
        </a:xfrm>
        <a:custGeom>
          <a:avLst/>
          <a:gdLst/>
          <a:ahLst/>
          <a:cxnLst/>
          <a:rect l="0" t="0" r="0" b="0"/>
          <a:pathLst>
            <a:path>
              <a:moveTo>
                <a:pt x="0" y="0"/>
              </a:moveTo>
              <a:lnTo>
                <a:pt x="0" y="1371950"/>
              </a:lnTo>
              <a:lnTo>
                <a:pt x="175891" y="1371950"/>
              </a:lnTo>
            </a:path>
          </a:pathLst>
        </a:custGeom>
        <a:noFill/>
        <a:ln w="9525" cap="flat" cmpd="sng" algn="ctr">
          <a:solidFill>
            <a:schemeClr val="accent4">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E1A7104-7C5B-48B6-A6FE-721CF306F052}">
      <dsp:nvSpPr>
        <dsp:cNvPr id="0" name=""/>
        <dsp:cNvSpPr/>
      </dsp:nvSpPr>
      <dsp:spPr>
        <a:xfrm>
          <a:off x="841037" y="1411673"/>
          <a:ext cx="174882" cy="536307"/>
        </a:xfrm>
        <a:custGeom>
          <a:avLst/>
          <a:gdLst/>
          <a:ahLst/>
          <a:cxnLst/>
          <a:rect l="0" t="0" r="0" b="0"/>
          <a:pathLst>
            <a:path>
              <a:moveTo>
                <a:pt x="0" y="0"/>
              </a:moveTo>
              <a:lnTo>
                <a:pt x="0" y="539399"/>
              </a:lnTo>
              <a:lnTo>
                <a:pt x="175891" y="539399"/>
              </a:lnTo>
            </a:path>
          </a:pathLst>
        </a:custGeom>
        <a:noFill/>
        <a:ln w="9525" cap="flat" cmpd="sng" algn="ctr">
          <a:solidFill>
            <a:schemeClr val="accent4">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FAD1D-8CC5-4C3D-8BD8-26C4191F8F07}">
      <dsp:nvSpPr>
        <dsp:cNvPr id="0" name=""/>
        <dsp:cNvSpPr/>
      </dsp:nvSpPr>
      <dsp:spPr>
        <a:xfrm>
          <a:off x="1307391" y="583894"/>
          <a:ext cx="1410722" cy="244836"/>
        </a:xfrm>
        <a:custGeom>
          <a:avLst/>
          <a:gdLst/>
          <a:ahLst/>
          <a:cxnLst/>
          <a:rect l="0" t="0" r="0" b="0"/>
          <a:pathLst>
            <a:path>
              <a:moveTo>
                <a:pt x="1418855" y="0"/>
              </a:moveTo>
              <a:lnTo>
                <a:pt x="1418855" y="123123"/>
              </a:lnTo>
              <a:lnTo>
                <a:pt x="0" y="123123"/>
              </a:lnTo>
              <a:lnTo>
                <a:pt x="0" y="246247"/>
              </a:lnTo>
            </a:path>
          </a:pathLst>
        </a:custGeom>
        <a:noFill/>
        <a:ln w="9525" cap="flat" cmpd="sng" algn="ctr">
          <a:solidFill>
            <a:schemeClr val="accent4">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4527BB-4D4E-4396-8451-15CF6061597B}">
      <dsp:nvSpPr>
        <dsp:cNvPr id="0" name=""/>
        <dsp:cNvSpPr/>
      </dsp:nvSpPr>
      <dsp:spPr>
        <a:xfrm>
          <a:off x="2135171" y="951"/>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Head of Finance - Indemnity Schemes</a:t>
          </a:r>
          <a:br>
            <a:rPr lang="en-US" sz="800" kern="1200" dirty="0">
              <a:latin typeface="Arial" panose="020B0604020202020204" pitchFamily="34" charset="0"/>
              <a:ea typeface="+mn-ea"/>
              <a:cs typeface="Arial" panose="020B0604020202020204" pitchFamily="34" charset="0"/>
            </a:rPr>
          </a:br>
          <a:r>
            <a:rPr lang="en-US" sz="800" kern="1200" dirty="0">
              <a:latin typeface="Arial" panose="020B0604020202020204" pitchFamily="34" charset="0"/>
              <a:ea typeface="+mn-ea"/>
              <a:cs typeface="Arial" panose="020B0604020202020204" pitchFamily="34" charset="0"/>
            </a:rPr>
            <a:t>(Band 8C)</a:t>
          </a:r>
        </a:p>
      </dsp:txBody>
      <dsp:txXfrm>
        <a:off x="2135171" y="951"/>
        <a:ext cx="1165886" cy="582943"/>
      </dsp:txXfrm>
    </dsp:sp>
    <dsp:sp modelId="{75D842BC-1D45-41EA-AE30-897695707F58}">
      <dsp:nvSpPr>
        <dsp:cNvPr id="0" name=""/>
        <dsp:cNvSpPr/>
      </dsp:nvSpPr>
      <dsp:spPr>
        <a:xfrm>
          <a:off x="724448" y="828730"/>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Head of Financial Liabilities (8B) </a:t>
          </a:r>
          <a:br>
            <a:rPr lang="en-US" sz="800" kern="1200" dirty="0">
              <a:latin typeface="Arial" panose="020B0604020202020204" pitchFamily="34" charset="0"/>
              <a:ea typeface="+mn-ea"/>
              <a:cs typeface="Arial" panose="020B0604020202020204" pitchFamily="34" charset="0"/>
            </a:rPr>
          </a:br>
          <a:endParaRPr lang="en-US" sz="800" kern="1200" dirty="0">
            <a:latin typeface="Arial" panose="020B0604020202020204" pitchFamily="34" charset="0"/>
            <a:ea typeface="+mn-ea"/>
            <a:cs typeface="Arial" panose="020B0604020202020204" pitchFamily="34" charset="0"/>
          </a:endParaRPr>
        </a:p>
      </dsp:txBody>
      <dsp:txXfrm>
        <a:off x="724448" y="828730"/>
        <a:ext cx="1165886" cy="582943"/>
      </dsp:txXfrm>
    </dsp:sp>
    <dsp:sp modelId="{D9FD2F28-3C88-44D8-9AA8-4CDA0C0F2252}">
      <dsp:nvSpPr>
        <dsp:cNvPr id="0" name=""/>
        <dsp:cNvSpPr/>
      </dsp:nvSpPr>
      <dsp:spPr>
        <a:xfrm>
          <a:off x="1015920" y="1656510"/>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Finance Manager</a:t>
          </a:r>
          <a:br>
            <a:rPr lang="en-US" sz="800" kern="1200" dirty="0">
              <a:latin typeface="Arial" panose="020B0604020202020204" pitchFamily="34" charset="0"/>
              <a:ea typeface="+mn-ea"/>
              <a:cs typeface="Arial" panose="020B0604020202020204" pitchFamily="34" charset="0"/>
            </a:rPr>
          </a:br>
          <a:r>
            <a:rPr lang="en-US" sz="800" kern="1200" dirty="0">
              <a:latin typeface="Arial" panose="020B0604020202020204" pitchFamily="34" charset="0"/>
              <a:ea typeface="+mn-ea"/>
              <a:cs typeface="Arial" panose="020B0604020202020204" pitchFamily="34" charset="0"/>
            </a:rPr>
            <a:t>(Band 8A)</a:t>
          </a:r>
        </a:p>
        <a:p>
          <a:pPr marL="0" lvl="0" indent="0" algn="ctr" defTabSz="355600">
            <a:lnSpc>
              <a:spcPct val="90000"/>
            </a:lnSpc>
            <a:spcBef>
              <a:spcPct val="0"/>
            </a:spcBef>
            <a:spcAft>
              <a:spcPct val="35000"/>
            </a:spcAft>
            <a:buNone/>
          </a:pPr>
          <a:r>
            <a:rPr lang="en-US" sz="800" b="1" kern="1200" dirty="0">
              <a:solidFill>
                <a:schemeClr val="bg1"/>
              </a:solidFill>
              <a:latin typeface="Arial" panose="020B0604020202020204" pitchFamily="34" charset="0"/>
              <a:ea typeface="+mn-ea"/>
              <a:cs typeface="Arial" panose="020B0604020202020204" pitchFamily="34" charset="0"/>
            </a:rPr>
            <a:t>*This post</a:t>
          </a:r>
        </a:p>
      </dsp:txBody>
      <dsp:txXfrm>
        <a:off x="1015920" y="1656510"/>
        <a:ext cx="1165886" cy="582943"/>
      </dsp:txXfrm>
    </dsp:sp>
    <dsp:sp modelId="{6F766C43-5CA6-4E9E-B08E-C7924E7A726E}">
      <dsp:nvSpPr>
        <dsp:cNvPr id="0" name=""/>
        <dsp:cNvSpPr/>
      </dsp:nvSpPr>
      <dsp:spPr>
        <a:xfrm>
          <a:off x="1015920" y="2484289"/>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Finance Manager</a:t>
          </a:r>
          <a:br>
            <a:rPr lang="en-US" sz="800" kern="1200" dirty="0">
              <a:latin typeface="Arial" panose="020B0604020202020204" pitchFamily="34" charset="0"/>
              <a:ea typeface="+mn-ea"/>
              <a:cs typeface="Arial" panose="020B0604020202020204" pitchFamily="34" charset="0"/>
            </a:rPr>
          </a:br>
          <a:r>
            <a:rPr lang="en-US" sz="800" kern="1200" dirty="0">
              <a:latin typeface="Arial" panose="020B0604020202020204" pitchFamily="34" charset="0"/>
              <a:ea typeface="+mn-ea"/>
              <a:cs typeface="Arial" panose="020B0604020202020204" pitchFamily="34" charset="0"/>
            </a:rPr>
            <a:t>(Band 8A)</a:t>
          </a:r>
        </a:p>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Vacancy</a:t>
          </a:r>
        </a:p>
      </dsp:txBody>
      <dsp:txXfrm>
        <a:off x="1015920" y="2484289"/>
        <a:ext cx="1165886" cy="582943"/>
      </dsp:txXfrm>
    </dsp:sp>
    <dsp:sp modelId="{D9FC44F5-FE56-44BD-88E9-9FF8ECDC0759}">
      <dsp:nvSpPr>
        <dsp:cNvPr id="0" name=""/>
        <dsp:cNvSpPr/>
      </dsp:nvSpPr>
      <dsp:spPr>
        <a:xfrm>
          <a:off x="2135171" y="828730"/>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Government Actuary's Department </a:t>
          </a:r>
          <a:r>
            <a:rPr lang="en-US" sz="800" kern="1200" dirty="0" err="1">
              <a:latin typeface="Arial" panose="020B0604020202020204" pitchFamily="34" charset="0"/>
              <a:ea typeface="+mn-ea"/>
              <a:cs typeface="Arial" panose="020B0604020202020204" pitchFamily="34" charset="0"/>
            </a:rPr>
            <a:t>Secondee</a:t>
          </a:r>
          <a:endParaRPr lang="en-US" sz="800" kern="1200" dirty="0">
            <a:latin typeface="Arial" panose="020B0604020202020204" pitchFamily="34" charset="0"/>
            <a:ea typeface="+mn-ea"/>
            <a:cs typeface="Arial" panose="020B0604020202020204" pitchFamily="34" charset="0"/>
          </a:endParaRPr>
        </a:p>
      </dsp:txBody>
      <dsp:txXfrm>
        <a:off x="2135171" y="828730"/>
        <a:ext cx="1165886" cy="582943"/>
      </dsp:txXfrm>
    </dsp:sp>
    <dsp:sp modelId="{470F4B88-603A-4405-B9B1-7B67AD288DF0}">
      <dsp:nvSpPr>
        <dsp:cNvPr id="0" name=""/>
        <dsp:cNvSpPr/>
      </dsp:nvSpPr>
      <dsp:spPr>
        <a:xfrm>
          <a:off x="3545893" y="828730"/>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Member Pricing and Engagement Lead</a:t>
          </a:r>
          <a:br>
            <a:rPr lang="en-US" sz="800" kern="1200" dirty="0">
              <a:latin typeface="Arial" panose="020B0604020202020204" pitchFamily="34" charset="0"/>
              <a:ea typeface="+mn-ea"/>
              <a:cs typeface="Arial" panose="020B0604020202020204" pitchFamily="34" charset="0"/>
            </a:rPr>
          </a:br>
          <a:r>
            <a:rPr lang="en-US" sz="800" kern="1200" dirty="0">
              <a:latin typeface="Arial" panose="020B0604020202020204" pitchFamily="34" charset="0"/>
              <a:ea typeface="+mn-ea"/>
              <a:cs typeface="Arial" panose="020B0604020202020204" pitchFamily="34" charset="0"/>
            </a:rPr>
            <a:t>(Band 8A)</a:t>
          </a:r>
        </a:p>
      </dsp:txBody>
      <dsp:txXfrm>
        <a:off x="3545893" y="828730"/>
        <a:ext cx="1165886" cy="582943"/>
      </dsp:txXfrm>
    </dsp:sp>
    <dsp:sp modelId="{6D743FC5-C4FF-4765-ABFC-77541CEBB4C2}">
      <dsp:nvSpPr>
        <dsp:cNvPr id="0" name=""/>
        <dsp:cNvSpPr/>
      </dsp:nvSpPr>
      <dsp:spPr>
        <a:xfrm>
          <a:off x="3851355" y="1570963"/>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Senior Accountant Member Pricing and Engagement </a:t>
          </a:r>
          <a:br>
            <a:rPr lang="en-US" sz="800" kern="1200" dirty="0">
              <a:latin typeface="Arial" panose="020B0604020202020204" pitchFamily="34" charset="0"/>
              <a:ea typeface="+mn-ea"/>
              <a:cs typeface="Arial" panose="020B0604020202020204" pitchFamily="34" charset="0"/>
            </a:rPr>
          </a:br>
          <a:r>
            <a:rPr lang="en-US" sz="800" kern="1200" dirty="0">
              <a:latin typeface="Arial" panose="020B0604020202020204" pitchFamily="34" charset="0"/>
              <a:ea typeface="+mn-ea"/>
              <a:cs typeface="Arial" panose="020B0604020202020204" pitchFamily="34" charset="0"/>
            </a:rPr>
            <a:t>(Band 7)</a:t>
          </a:r>
        </a:p>
      </dsp:txBody>
      <dsp:txXfrm>
        <a:off x="3851355" y="1570963"/>
        <a:ext cx="1165886" cy="582943"/>
      </dsp:txXfrm>
    </dsp:sp>
    <dsp:sp modelId="{4BCB04AB-AD61-4ECF-8265-660BB4EE4FA0}">
      <dsp:nvSpPr>
        <dsp:cNvPr id="0" name=""/>
        <dsp:cNvSpPr/>
      </dsp:nvSpPr>
      <dsp:spPr>
        <a:xfrm>
          <a:off x="3837364" y="2484289"/>
          <a:ext cx="1165886" cy="58294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ea typeface="+mn-ea"/>
              <a:cs typeface="Arial" panose="020B0604020202020204" pitchFamily="34" charset="0"/>
            </a:rPr>
            <a:t>Accountant Member Pricing and Engagement (Band 6)</a:t>
          </a:r>
        </a:p>
      </dsp:txBody>
      <dsp:txXfrm>
        <a:off x="3837364" y="2484289"/>
        <a:ext cx="1165886" cy="5829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 Resolution">
      <a:dk1>
        <a:srgbClr val="425563"/>
      </a:dk1>
      <a:lt1>
        <a:srgbClr val="FFFFFF"/>
      </a:lt1>
      <a:dk2>
        <a:srgbClr val="003087"/>
      </a:dk2>
      <a:lt2>
        <a:srgbClr val="41B6E6"/>
      </a:lt2>
      <a:accent1>
        <a:srgbClr val="768692"/>
      </a:accent1>
      <a:accent2>
        <a:srgbClr val="AE2573"/>
      </a:accent2>
      <a:accent3>
        <a:srgbClr val="005EB8"/>
      </a:accent3>
      <a:accent4>
        <a:srgbClr val="41B6E6"/>
      </a:accent4>
      <a:accent5>
        <a:srgbClr val="00A499"/>
      </a:accent5>
      <a:accent6>
        <a:srgbClr val="ED8B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Portrait cover template (1)</Template>
  <TotalTime>44</TotalTime>
  <Pages>9</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Corbett</dc:creator>
  <cp:lastModifiedBy>AUSTEN, Jane (NHS RESOLUTION)</cp:lastModifiedBy>
  <cp:revision>2</cp:revision>
  <cp:lastPrinted>2017-03-24T10:52:00Z</cp:lastPrinted>
  <dcterms:created xsi:type="dcterms:W3CDTF">2025-05-28T10:16:00Z</dcterms:created>
  <dcterms:modified xsi:type="dcterms:W3CDTF">2025-05-28T10:16:00Z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0x010100F8EF98760CBA4A94994F13BA881038FA00192F3343A8A242409FF6BD0D0E6145B7</vt:lpwstr>
  </property>
</Properties>
</file>